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3721" w14:textId="7D50D087" w:rsidR="008F4819" w:rsidRPr="006366AE" w:rsidRDefault="000C04AD" w:rsidP="008F4819">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A910B2">
        <w:rPr>
          <w:rFonts w:ascii="Arial" w:hAnsi="Arial" w:cs="Arial"/>
          <w:b/>
          <w:sz w:val="22"/>
          <w:szCs w:val="22"/>
        </w:rPr>
        <w:t>9</w:t>
      </w:r>
    </w:p>
    <w:p w14:paraId="1BE5C70E" w14:textId="77777777" w:rsidR="008F4819" w:rsidRPr="006366AE" w:rsidRDefault="008F4819" w:rsidP="008F4819">
      <w:pPr>
        <w:pStyle w:val="BodyText"/>
        <w:jc w:val="center"/>
        <w:rPr>
          <w:rFonts w:ascii="Arial" w:hAnsi="Arial" w:cs="Arial"/>
          <w:b/>
          <w:sz w:val="22"/>
          <w:szCs w:val="22"/>
        </w:rPr>
      </w:pPr>
    </w:p>
    <w:p w14:paraId="089BC430" w14:textId="5B825881" w:rsidR="00A910B2" w:rsidRPr="00A910B2" w:rsidRDefault="00A910B2" w:rsidP="00A910B2">
      <w:pPr>
        <w:autoSpaceDE w:val="0"/>
        <w:autoSpaceDN w:val="0"/>
        <w:adjustRightInd w:val="0"/>
        <w:jc w:val="center"/>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Registration </w:t>
      </w:r>
      <w:r w:rsidR="008D1B3C">
        <w:rPr>
          <w:rFonts w:ascii="Arial" w:eastAsiaTheme="minorHAnsi" w:hAnsi="Arial" w:cs="Arial"/>
          <w:b/>
          <w:bCs/>
          <w:color w:val="000000"/>
          <w:sz w:val="22"/>
          <w:szCs w:val="22"/>
          <w:lang w:eastAsia="en-US"/>
        </w:rPr>
        <w:t>Document f</w:t>
      </w:r>
      <w:r w:rsidR="008D1B3C" w:rsidRPr="00A910B2">
        <w:rPr>
          <w:rFonts w:ascii="Arial" w:eastAsiaTheme="minorHAnsi" w:hAnsi="Arial" w:cs="Arial"/>
          <w:b/>
          <w:bCs/>
          <w:color w:val="000000"/>
          <w:sz w:val="22"/>
          <w:szCs w:val="22"/>
          <w:lang w:eastAsia="en-US"/>
        </w:rPr>
        <w:t xml:space="preserve">or Asset-Backed Securities </w:t>
      </w:r>
    </w:p>
    <w:p w14:paraId="5FFBAFA1" w14:textId="6A5B5E53" w:rsidR="00743D12" w:rsidRPr="00743D12" w:rsidRDefault="00743D12" w:rsidP="00743D12">
      <w:pPr>
        <w:autoSpaceDE w:val="0"/>
        <w:autoSpaceDN w:val="0"/>
        <w:adjustRightInd w:val="0"/>
        <w:jc w:val="center"/>
        <w:rPr>
          <w:rFonts w:ascii="Arial" w:eastAsiaTheme="minorHAnsi" w:hAnsi="Arial" w:cs="Arial"/>
          <w:color w:val="000000"/>
          <w:sz w:val="22"/>
          <w:szCs w:val="22"/>
          <w:lang w:eastAsia="en-US"/>
        </w:rPr>
      </w:pPr>
    </w:p>
    <w:p w14:paraId="28076B00" w14:textId="2241933A" w:rsidR="008F4819" w:rsidRPr="006366AE" w:rsidRDefault="006366AE" w:rsidP="006366AE">
      <w:pPr>
        <w:pStyle w:val="Title"/>
        <w:tabs>
          <w:tab w:val="left" w:pos="3225"/>
        </w:tabs>
        <w:ind w:right="-45"/>
        <w:jc w:val="left"/>
        <w:rPr>
          <w:rFonts w:ascii="Arial" w:hAnsi="Arial" w:cs="Arial"/>
          <w:sz w:val="22"/>
          <w:szCs w:val="22"/>
        </w:rPr>
      </w:pPr>
      <w:r w:rsidRPr="006366AE">
        <w:rPr>
          <w:rFonts w:ascii="Arial" w:hAnsi="Arial" w:cs="Arial"/>
          <w:sz w:val="22"/>
          <w:szCs w:val="22"/>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483C09">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483C09">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483C09">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483C09">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19951BCA" w:rsidR="000C04AD" w:rsidRDefault="000C04AD" w:rsidP="008F4819">
      <w:pPr>
        <w:pStyle w:val="Lev1Text"/>
        <w:rPr>
          <w:rFonts w:ascii="Arial" w:hAnsi="Arial" w:cs="Arial"/>
        </w:rPr>
      </w:pPr>
    </w:p>
    <w:tbl>
      <w:tblPr>
        <w:tblStyle w:val="TableGrid"/>
        <w:tblW w:w="0" w:type="auto"/>
        <w:tblInd w:w="137" w:type="dxa"/>
        <w:tblLook w:val="04A0" w:firstRow="1" w:lastRow="0" w:firstColumn="1" w:lastColumn="0" w:noHBand="0" w:noVBand="1"/>
      </w:tblPr>
      <w:tblGrid>
        <w:gridCol w:w="767"/>
        <w:gridCol w:w="4359"/>
        <w:gridCol w:w="987"/>
        <w:gridCol w:w="992"/>
        <w:gridCol w:w="3668"/>
      </w:tblGrid>
      <w:tr w:rsidR="00A910B2" w:rsidRPr="00765F6F" w14:paraId="60C86F83" w14:textId="77777777" w:rsidTr="00483C09">
        <w:trPr>
          <w:trHeight w:val="344"/>
          <w:tblHeader/>
        </w:trPr>
        <w:tc>
          <w:tcPr>
            <w:tcW w:w="767" w:type="dxa"/>
            <w:shd w:val="clear" w:color="auto" w:fill="632423"/>
            <w:noWrap/>
          </w:tcPr>
          <w:p w14:paraId="017E0347" w14:textId="3D5E09E1" w:rsidR="00A910B2" w:rsidRPr="00765F6F" w:rsidRDefault="00A910B2" w:rsidP="00765F6F">
            <w:pPr>
              <w:pStyle w:val="Lev1Text"/>
              <w:spacing w:afterLines="60" w:after="144"/>
              <w:rPr>
                <w:rFonts w:ascii="Arial" w:hAnsi="Arial" w:cs="Arial"/>
                <w:b/>
                <w:color w:val="FFFFFF" w:themeColor="background1"/>
                <w:sz w:val="18"/>
                <w:szCs w:val="18"/>
              </w:rPr>
            </w:pPr>
            <w:r w:rsidRPr="00765F6F">
              <w:rPr>
                <w:rFonts w:ascii="Arial" w:hAnsi="Arial" w:cs="Arial"/>
                <w:b/>
                <w:color w:val="FFFFFF" w:themeColor="background1"/>
                <w:sz w:val="18"/>
                <w:szCs w:val="18"/>
              </w:rPr>
              <w:t>Rule</w:t>
            </w:r>
          </w:p>
        </w:tc>
        <w:tc>
          <w:tcPr>
            <w:tcW w:w="4359" w:type="dxa"/>
            <w:shd w:val="clear" w:color="auto" w:fill="632423"/>
          </w:tcPr>
          <w:p w14:paraId="5A5068E9" w14:textId="77777777" w:rsidR="00A910B2" w:rsidRPr="00765F6F" w:rsidRDefault="00A910B2" w:rsidP="00765F6F">
            <w:pPr>
              <w:pStyle w:val="Lev1Text"/>
              <w:spacing w:afterLines="60" w:after="144"/>
              <w:rPr>
                <w:rFonts w:ascii="Arial" w:hAnsi="Arial" w:cs="Arial"/>
                <w:b/>
                <w:color w:val="FFFFFF" w:themeColor="background1"/>
                <w:sz w:val="18"/>
                <w:szCs w:val="18"/>
              </w:rPr>
            </w:pPr>
          </w:p>
        </w:tc>
        <w:tc>
          <w:tcPr>
            <w:tcW w:w="987" w:type="dxa"/>
            <w:shd w:val="clear" w:color="auto" w:fill="632423"/>
          </w:tcPr>
          <w:p w14:paraId="59D597FC" w14:textId="779FC194" w:rsidR="00A910B2" w:rsidRPr="00765F6F" w:rsidRDefault="00A910B2" w:rsidP="00765F6F">
            <w:pPr>
              <w:pStyle w:val="Lev1Text"/>
              <w:spacing w:afterLines="60" w:after="144"/>
              <w:rPr>
                <w:rFonts w:ascii="Arial" w:hAnsi="Arial" w:cs="Arial"/>
                <w:b/>
                <w:color w:val="FFFFFF" w:themeColor="background1"/>
                <w:sz w:val="18"/>
                <w:szCs w:val="18"/>
              </w:rPr>
            </w:pPr>
            <w:r w:rsidRPr="00765F6F">
              <w:rPr>
                <w:rFonts w:ascii="Arial" w:hAnsi="Arial" w:cs="Arial"/>
                <w:b/>
                <w:color w:val="FFFFFF" w:themeColor="background1"/>
                <w:sz w:val="18"/>
                <w:szCs w:val="18"/>
              </w:rPr>
              <w:t>Page</w:t>
            </w:r>
          </w:p>
        </w:tc>
        <w:tc>
          <w:tcPr>
            <w:tcW w:w="992" w:type="dxa"/>
            <w:shd w:val="clear" w:color="auto" w:fill="632423"/>
          </w:tcPr>
          <w:p w14:paraId="72348A5E" w14:textId="6B046CE7" w:rsidR="00A910B2" w:rsidRPr="00765F6F" w:rsidRDefault="00A910B2" w:rsidP="00765F6F">
            <w:pPr>
              <w:pStyle w:val="Lev1Text"/>
              <w:spacing w:afterLines="60" w:after="144"/>
              <w:rPr>
                <w:rFonts w:ascii="Arial" w:hAnsi="Arial" w:cs="Arial"/>
                <w:b/>
                <w:color w:val="FFFFFF" w:themeColor="background1"/>
                <w:sz w:val="18"/>
                <w:szCs w:val="18"/>
              </w:rPr>
            </w:pPr>
            <w:r w:rsidRPr="00765F6F">
              <w:rPr>
                <w:rFonts w:ascii="Arial" w:hAnsi="Arial" w:cs="Arial"/>
                <w:b/>
                <w:color w:val="FFFFFF" w:themeColor="background1"/>
                <w:sz w:val="18"/>
                <w:szCs w:val="18"/>
              </w:rPr>
              <w:t>Proof Number</w:t>
            </w:r>
          </w:p>
        </w:tc>
        <w:tc>
          <w:tcPr>
            <w:tcW w:w="3668" w:type="dxa"/>
            <w:shd w:val="clear" w:color="auto" w:fill="632423"/>
          </w:tcPr>
          <w:p w14:paraId="64AD2099" w14:textId="3FB834E9" w:rsidR="00A910B2" w:rsidRPr="00765F6F" w:rsidRDefault="00A910B2" w:rsidP="00765F6F">
            <w:pPr>
              <w:pStyle w:val="Lev1Text"/>
              <w:spacing w:afterLines="60" w:after="144"/>
              <w:rPr>
                <w:rFonts w:ascii="Arial" w:hAnsi="Arial" w:cs="Arial"/>
                <w:b/>
                <w:color w:val="FFFFFF" w:themeColor="background1"/>
                <w:sz w:val="18"/>
                <w:szCs w:val="18"/>
              </w:rPr>
            </w:pPr>
            <w:r w:rsidRPr="00765F6F">
              <w:rPr>
                <w:rFonts w:ascii="Arial" w:hAnsi="Arial" w:cs="Arial"/>
                <w:b/>
                <w:color w:val="FFFFFF" w:themeColor="background1"/>
                <w:sz w:val="18"/>
                <w:szCs w:val="18"/>
              </w:rPr>
              <w:t>Comment (where applicable)</w:t>
            </w:r>
          </w:p>
        </w:tc>
      </w:tr>
      <w:tr w:rsidR="00A910B2" w:rsidRPr="00765F6F" w14:paraId="496D531B" w14:textId="3D39E89E" w:rsidTr="00483C09">
        <w:trPr>
          <w:trHeight w:val="495"/>
        </w:trPr>
        <w:tc>
          <w:tcPr>
            <w:tcW w:w="767" w:type="dxa"/>
            <w:noWrap/>
            <w:hideMark/>
          </w:tcPr>
          <w:p w14:paraId="424758F9" w14:textId="36482C5D"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1</w:t>
            </w:r>
          </w:p>
        </w:tc>
        <w:tc>
          <w:tcPr>
            <w:tcW w:w="4359" w:type="dxa"/>
            <w:hideMark/>
          </w:tcPr>
          <w:p w14:paraId="462D0D8A"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PERSONS RESPONSIBLE, THIRD PARTY INFORMATION, EXPERTS’ REPORTS AND COMPETENT AUTHORITY APPROVAL</w:t>
            </w:r>
          </w:p>
        </w:tc>
        <w:tc>
          <w:tcPr>
            <w:tcW w:w="987" w:type="dxa"/>
          </w:tcPr>
          <w:p w14:paraId="719DCF3C"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01B9873"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4E2428D5" w14:textId="50EF1C40" w:rsidR="00A910B2" w:rsidRPr="00765F6F" w:rsidRDefault="00A910B2" w:rsidP="00765F6F">
            <w:pPr>
              <w:pStyle w:val="Lev1Text"/>
              <w:spacing w:afterLines="60" w:after="144"/>
              <w:rPr>
                <w:rFonts w:ascii="Arial" w:hAnsi="Arial" w:cs="Arial"/>
                <w:sz w:val="18"/>
                <w:szCs w:val="18"/>
              </w:rPr>
            </w:pPr>
          </w:p>
        </w:tc>
      </w:tr>
      <w:tr w:rsidR="00A910B2" w:rsidRPr="00765F6F" w14:paraId="7770D988" w14:textId="7B38DE47" w:rsidTr="00483C09">
        <w:trPr>
          <w:trHeight w:val="1733"/>
        </w:trPr>
        <w:tc>
          <w:tcPr>
            <w:tcW w:w="767" w:type="dxa"/>
            <w:noWrap/>
            <w:hideMark/>
          </w:tcPr>
          <w:p w14:paraId="021A02D6"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1.1</w:t>
            </w:r>
          </w:p>
        </w:tc>
        <w:tc>
          <w:tcPr>
            <w:tcW w:w="4359" w:type="dxa"/>
            <w:hideMark/>
          </w:tcPr>
          <w:p w14:paraId="3AEB7EEB" w14:textId="32AF5FFE" w:rsidR="00A910B2" w:rsidRPr="00765F6F" w:rsidRDefault="008D1B3C" w:rsidP="0086709E">
            <w:pPr>
              <w:pStyle w:val="Default"/>
              <w:spacing w:afterLines="60" w:after="144"/>
              <w:rPr>
                <w:rFonts w:ascii="Arial" w:hAnsi="Arial" w:cs="Arial"/>
                <w:sz w:val="18"/>
                <w:szCs w:val="18"/>
              </w:rPr>
            </w:pPr>
            <w:r w:rsidRPr="00765F6F">
              <w:rPr>
                <w:rFonts w:ascii="Arial" w:hAnsi="Arial" w:cs="Arial"/>
                <w:sz w:val="18"/>
                <w:szCs w:val="18"/>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87" w:type="dxa"/>
          </w:tcPr>
          <w:p w14:paraId="4FB43CE2"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10A78DC5"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509083F1" w14:textId="2AEAE6DE" w:rsidR="00A910B2" w:rsidRPr="00765F6F" w:rsidRDefault="00A910B2" w:rsidP="00765F6F">
            <w:pPr>
              <w:pStyle w:val="Lev1Text"/>
              <w:spacing w:afterLines="60" w:after="144"/>
              <w:rPr>
                <w:rFonts w:ascii="Arial" w:hAnsi="Arial" w:cs="Arial"/>
                <w:sz w:val="18"/>
                <w:szCs w:val="18"/>
              </w:rPr>
            </w:pPr>
          </w:p>
        </w:tc>
      </w:tr>
      <w:tr w:rsidR="00A910B2" w:rsidRPr="00765F6F" w14:paraId="61B4525F" w14:textId="5BB7174E" w:rsidTr="00483C09">
        <w:trPr>
          <w:trHeight w:val="2723"/>
        </w:trPr>
        <w:tc>
          <w:tcPr>
            <w:tcW w:w="767" w:type="dxa"/>
            <w:noWrap/>
            <w:hideMark/>
          </w:tcPr>
          <w:p w14:paraId="3F563749"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1.2</w:t>
            </w:r>
          </w:p>
        </w:tc>
        <w:tc>
          <w:tcPr>
            <w:tcW w:w="4359" w:type="dxa"/>
            <w:hideMark/>
          </w:tcPr>
          <w:p w14:paraId="3D9A0096" w14:textId="77777777" w:rsidR="008D1B3C" w:rsidRPr="00765F6F" w:rsidRDefault="008D1B3C" w:rsidP="0086709E">
            <w:pPr>
              <w:pStyle w:val="Default"/>
              <w:spacing w:afterLines="60" w:after="144"/>
              <w:rPr>
                <w:rFonts w:ascii="Arial" w:hAnsi="Arial" w:cs="Arial"/>
                <w:sz w:val="18"/>
                <w:szCs w:val="18"/>
              </w:rPr>
            </w:pPr>
            <w:r w:rsidRPr="00765F6F">
              <w:rPr>
                <w:rFonts w:ascii="Arial" w:hAnsi="Arial" w:cs="Arial"/>
                <w:sz w:val="18"/>
                <w:szCs w:val="18"/>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6993AF2D" w14:textId="44655D28" w:rsidR="00A910B2" w:rsidRPr="00765F6F" w:rsidRDefault="008D1B3C" w:rsidP="0086709E">
            <w:pPr>
              <w:pStyle w:val="Lev1Text"/>
              <w:spacing w:afterLines="60" w:after="144"/>
              <w:jc w:val="left"/>
              <w:rPr>
                <w:rFonts w:ascii="Arial" w:hAnsi="Arial" w:cs="Arial"/>
                <w:sz w:val="18"/>
                <w:szCs w:val="18"/>
              </w:rPr>
            </w:pPr>
            <w:r w:rsidRPr="00765F6F">
              <w:rPr>
                <w:rFonts w:ascii="Arial" w:hAnsi="Arial" w:cs="Arial"/>
                <w:sz w:val="18"/>
                <w:szCs w:val="18"/>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87" w:type="dxa"/>
          </w:tcPr>
          <w:p w14:paraId="1A05FD74"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18257E77"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2D9171D" w14:textId="101CE56A" w:rsidR="00EB68D9" w:rsidRDefault="00EB68D9" w:rsidP="00765F6F">
            <w:pPr>
              <w:pStyle w:val="Lev1Text"/>
              <w:spacing w:afterLines="60" w:after="144"/>
              <w:rPr>
                <w:rFonts w:ascii="Arial" w:hAnsi="Arial" w:cs="Arial"/>
                <w:sz w:val="18"/>
                <w:szCs w:val="18"/>
              </w:rPr>
            </w:pPr>
          </w:p>
          <w:p w14:paraId="255FCEE2" w14:textId="77777777" w:rsidR="00EB68D9" w:rsidRPr="00EB68D9" w:rsidRDefault="00EB68D9" w:rsidP="00EB68D9"/>
          <w:p w14:paraId="3F99D1D9" w14:textId="2F07A72E" w:rsidR="00A910B2" w:rsidRPr="00EB68D9" w:rsidRDefault="00A910B2" w:rsidP="00EB68D9"/>
        </w:tc>
      </w:tr>
      <w:tr w:rsidR="00A910B2" w:rsidRPr="00765F6F" w14:paraId="15E76D96" w14:textId="160CF6DD" w:rsidTr="00483C09">
        <w:trPr>
          <w:trHeight w:val="560"/>
        </w:trPr>
        <w:tc>
          <w:tcPr>
            <w:tcW w:w="767" w:type="dxa"/>
            <w:noWrap/>
            <w:hideMark/>
          </w:tcPr>
          <w:p w14:paraId="5DC8FE78"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1.3</w:t>
            </w:r>
          </w:p>
        </w:tc>
        <w:tc>
          <w:tcPr>
            <w:tcW w:w="4359" w:type="dxa"/>
            <w:hideMark/>
          </w:tcPr>
          <w:p w14:paraId="1CACD3B4" w14:textId="77777777" w:rsidR="008D1B3C" w:rsidRPr="00765F6F" w:rsidRDefault="008D1B3C" w:rsidP="0086709E">
            <w:pPr>
              <w:pStyle w:val="Default"/>
              <w:spacing w:afterLines="60" w:after="144"/>
              <w:rPr>
                <w:rFonts w:ascii="Arial" w:hAnsi="Arial" w:cs="Arial"/>
                <w:sz w:val="18"/>
                <w:szCs w:val="18"/>
              </w:rPr>
            </w:pPr>
            <w:r w:rsidRPr="00765F6F">
              <w:rPr>
                <w:rFonts w:ascii="Arial" w:hAnsi="Arial" w:cs="Arial"/>
                <w:sz w:val="18"/>
                <w:szCs w:val="18"/>
              </w:rPr>
              <w:t xml:space="preserve">Where a statement or report attributed to a person as an expert is included in the registration document, provide the following details for that person: </w:t>
            </w:r>
          </w:p>
          <w:p w14:paraId="2D4267F3" w14:textId="422D8393" w:rsidR="008D1B3C" w:rsidRPr="00765F6F" w:rsidRDefault="008D1B3C" w:rsidP="0086709E">
            <w:pPr>
              <w:pStyle w:val="Default"/>
              <w:numPr>
                <w:ilvl w:val="0"/>
                <w:numId w:val="13"/>
              </w:numPr>
              <w:spacing w:afterLines="60" w:after="144"/>
              <w:rPr>
                <w:rFonts w:ascii="Arial" w:hAnsi="Arial" w:cs="Arial"/>
                <w:sz w:val="18"/>
                <w:szCs w:val="18"/>
              </w:rPr>
            </w:pPr>
            <w:r w:rsidRPr="00765F6F">
              <w:rPr>
                <w:rFonts w:ascii="Arial" w:hAnsi="Arial" w:cs="Arial"/>
                <w:sz w:val="18"/>
                <w:szCs w:val="18"/>
              </w:rPr>
              <w:t xml:space="preserve">name; </w:t>
            </w:r>
          </w:p>
          <w:p w14:paraId="679A9AA9" w14:textId="483B524E" w:rsidR="008D1B3C" w:rsidRPr="00765F6F" w:rsidRDefault="008D1B3C" w:rsidP="0086709E">
            <w:pPr>
              <w:pStyle w:val="Default"/>
              <w:numPr>
                <w:ilvl w:val="0"/>
                <w:numId w:val="13"/>
              </w:numPr>
              <w:spacing w:afterLines="60" w:after="144"/>
              <w:rPr>
                <w:rFonts w:ascii="Arial" w:hAnsi="Arial" w:cs="Arial"/>
                <w:sz w:val="18"/>
                <w:szCs w:val="18"/>
              </w:rPr>
            </w:pPr>
            <w:r w:rsidRPr="00765F6F">
              <w:rPr>
                <w:rFonts w:ascii="Arial" w:hAnsi="Arial" w:cs="Arial"/>
                <w:sz w:val="18"/>
                <w:szCs w:val="18"/>
              </w:rPr>
              <w:t xml:space="preserve">business address; </w:t>
            </w:r>
          </w:p>
          <w:p w14:paraId="312C26E1" w14:textId="26D16470" w:rsidR="008D1B3C" w:rsidRPr="00765F6F" w:rsidRDefault="008D1B3C" w:rsidP="0086709E">
            <w:pPr>
              <w:pStyle w:val="Default"/>
              <w:numPr>
                <w:ilvl w:val="0"/>
                <w:numId w:val="13"/>
              </w:numPr>
              <w:spacing w:afterLines="60" w:after="144"/>
              <w:rPr>
                <w:rFonts w:ascii="Arial" w:hAnsi="Arial" w:cs="Arial"/>
                <w:sz w:val="18"/>
                <w:szCs w:val="18"/>
              </w:rPr>
            </w:pPr>
            <w:r w:rsidRPr="00765F6F">
              <w:rPr>
                <w:rFonts w:ascii="Arial" w:hAnsi="Arial" w:cs="Arial"/>
                <w:sz w:val="18"/>
                <w:szCs w:val="18"/>
              </w:rPr>
              <w:t xml:space="preserve">qualifications; </w:t>
            </w:r>
          </w:p>
          <w:p w14:paraId="6E5A8FD4" w14:textId="1F2A51B8" w:rsidR="008D1B3C" w:rsidRPr="00765F6F" w:rsidRDefault="008D1B3C" w:rsidP="0086709E">
            <w:pPr>
              <w:pStyle w:val="Default"/>
              <w:numPr>
                <w:ilvl w:val="0"/>
                <w:numId w:val="13"/>
              </w:numPr>
              <w:spacing w:afterLines="60" w:after="144"/>
              <w:rPr>
                <w:rFonts w:ascii="Arial" w:hAnsi="Arial" w:cs="Arial"/>
                <w:sz w:val="18"/>
                <w:szCs w:val="18"/>
              </w:rPr>
            </w:pPr>
            <w:r w:rsidRPr="00765F6F">
              <w:rPr>
                <w:rFonts w:ascii="Arial" w:hAnsi="Arial" w:cs="Arial"/>
                <w:sz w:val="18"/>
                <w:szCs w:val="18"/>
              </w:rPr>
              <w:t xml:space="preserve">material interest if any in the issuer. </w:t>
            </w:r>
          </w:p>
          <w:p w14:paraId="02D73A62" w14:textId="4721FC35" w:rsidR="00A910B2" w:rsidRPr="00765F6F" w:rsidRDefault="008D1B3C" w:rsidP="0086709E">
            <w:pPr>
              <w:pStyle w:val="Lev1Text"/>
              <w:spacing w:afterLines="60" w:after="144"/>
              <w:jc w:val="left"/>
              <w:rPr>
                <w:rFonts w:ascii="Arial" w:hAnsi="Arial" w:cs="Arial"/>
                <w:sz w:val="18"/>
                <w:szCs w:val="18"/>
              </w:rPr>
            </w:pPr>
            <w:r w:rsidRPr="00765F6F">
              <w:rPr>
                <w:rFonts w:ascii="Arial" w:hAnsi="Arial" w:cs="Arial"/>
                <w:sz w:val="18"/>
                <w:szCs w:val="18"/>
              </w:rPr>
              <w:t xml:space="preserve">If the statement or report has been produced at the issuer’s request, state that such statement or report has been included in the registration document with the consent of the person who has authorised the </w:t>
            </w:r>
            <w:r w:rsidRPr="00765F6F">
              <w:rPr>
                <w:rFonts w:ascii="Arial" w:hAnsi="Arial" w:cs="Arial"/>
                <w:sz w:val="18"/>
                <w:szCs w:val="18"/>
              </w:rPr>
              <w:lastRenderedPageBreak/>
              <w:t xml:space="preserve">contents of that part of the registration document </w:t>
            </w:r>
            <w:proofErr w:type="gramStart"/>
            <w:r w:rsidRPr="00765F6F">
              <w:rPr>
                <w:rFonts w:ascii="Arial" w:hAnsi="Arial" w:cs="Arial"/>
                <w:sz w:val="18"/>
                <w:szCs w:val="18"/>
              </w:rPr>
              <w:t xml:space="preserve">for </w:t>
            </w:r>
            <w:r w:rsidR="00765F6F">
              <w:rPr>
                <w:rFonts w:ascii="Arial" w:hAnsi="Arial" w:cs="Arial"/>
                <w:sz w:val="18"/>
                <w:szCs w:val="18"/>
              </w:rPr>
              <w:t>the purpose of</w:t>
            </w:r>
            <w:proofErr w:type="gramEnd"/>
            <w:r w:rsidR="00765F6F">
              <w:rPr>
                <w:rFonts w:ascii="Arial" w:hAnsi="Arial" w:cs="Arial"/>
                <w:sz w:val="18"/>
                <w:szCs w:val="18"/>
              </w:rPr>
              <w:t xml:space="preserve"> the prospectus.</w:t>
            </w:r>
          </w:p>
        </w:tc>
        <w:tc>
          <w:tcPr>
            <w:tcW w:w="987" w:type="dxa"/>
          </w:tcPr>
          <w:p w14:paraId="0A67433F"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6B78DCC"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368B7BE3" w14:textId="0250F444" w:rsidR="00A910B2" w:rsidRPr="00765F6F" w:rsidRDefault="00A910B2" w:rsidP="00765F6F">
            <w:pPr>
              <w:pStyle w:val="Lev1Text"/>
              <w:spacing w:afterLines="60" w:after="144"/>
              <w:rPr>
                <w:rFonts w:ascii="Arial" w:hAnsi="Arial" w:cs="Arial"/>
                <w:sz w:val="18"/>
                <w:szCs w:val="18"/>
              </w:rPr>
            </w:pPr>
          </w:p>
        </w:tc>
      </w:tr>
      <w:tr w:rsidR="00A910B2" w:rsidRPr="00765F6F" w14:paraId="40494903" w14:textId="00047DD7" w:rsidTr="00483C09">
        <w:trPr>
          <w:trHeight w:val="1733"/>
        </w:trPr>
        <w:tc>
          <w:tcPr>
            <w:tcW w:w="767" w:type="dxa"/>
            <w:noWrap/>
            <w:hideMark/>
          </w:tcPr>
          <w:p w14:paraId="6A63DEDF"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1.4</w:t>
            </w:r>
          </w:p>
        </w:tc>
        <w:tc>
          <w:tcPr>
            <w:tcW w:w="4359" w:type="dxa"/>
            <w:hideMark/>
          </w:tcPr>
          <w:p w14:paraId="1469F784" w14:textId="209326A6"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w:t>
            </w:r>
            <w:r w:rsidR="008D1B3C" w:rsidRPr="00765F6F">
              <w:rPr>
                <w:rFonts w:ascii="Arial" w:hAnsi="Arial" w:cs="Arial"/>
                <w:sz w:val="18"/>
                <w:szCs w:val="18"/>
              </w:rPr>
              <w:t>.</w:t>
            </w:r>
            <w:r w:rsidRPr="00765F6F">
              <w:rPr>
                <w:rFonts w:ascii="Arial" w:hAnsi="Arial" w:cs="Arial"/>
                <w:sz w:val="18"/>
                <w:szCs w:val="18"/>
              </w:rPr>
              <w:t xml:space="preserve"> In addition, the issuer shall identify the source(s) of the information.</w:t>
            </w:r>
          </w:p>
        </w:tc>
        <w:tc>
          <w:tcPr>
            <w:tcW w:w="987" w:type="dxa"/>
          </w:tcPr>
          <w:p w14:paraId="475C5435"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047F33C"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3C176172" w14:textId="6ADECC13" w:rsidR="00A910B2" w:rsidRPr="00765F6F" w:rsidRDefault="00A910B2" w:rsidP="00765F6F">
            <w:pPr>
              <w:pStyle w:val="Lev1Text"/>
              <w:spacing w:afterLines="60" w:after="144"/>
              <w:rPr>
                <w:rFonts w:ascii="Arial" w:hAnsi="Arial" w:cs="Arial"/>
                <w:sz w:val="18"/>
                <w:szCs w:val="18"/>
              </w:rPr>
            </w:pPr>
          </w:p>
        </w:tc>
      </w:tr>
      <w:tr w:rsidR="00A910B2" w:rsidRPr="00765F6F" w14:paraId="00B8EE0A" w14:textId="26CCD938" w:rsidTr="00483C09">
        <w:trPr>
          <w:trHeight w:val="2475"/>
        </w:trPr>
        <w:tc>
          <w:tcPr>
            <w:tcW w:w="767" w:type="dxa"/>
            <w:noWrap/>
            <w:hideMark/>
          </w:tcPr>
          <w:p w14:paraId="5682CB8F"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1.5</w:t>
            </w:r>
          </w:p>
        </w:tc>
        <w:tc>
          <w:tcPr>
            <w:tcW w:w="4359" w:type="dxa"/>
            <w:hideMark/>
          </w:tcPr>
          <w:p w14:paraId="7BB91957" w14:textId="62C85467" w:rsidR="008D1B3C"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 statement that:</w:t>
            </w:r>
          </w:p>
          <w:p w14:paraId="0BBBB265" w14:textId="45724373" w:rsidR="008D1B3C" w:rsidRPr="00765F6F" w:rsidRDefault="008D1B3C" w:rsidP="0086709E">
            <w:pPr>
              <w:pStyle w:val="Default"/>
              <w:numPr>
                <w:ilvl w:val="0"/>
                <w:numId w:val="16"/>
              </w:numPr>
              <w:spacing w:afterLines="60" w:after="144"/>
              <w:rPr>
                <w:rFonts w:ascii="Arial" w:hAnsi="Arial" w:cs="Arial"/>
                <w:sz w:val="18"/>
                <w:szCs w:val="18"/>
              </w:rPr>
            </w:pPr>
            <w:r w:rsidRPr="00765F6F">
              <w:rPr>
                <w:rFonts w:ascii="Arial" w:hAnsi="Arial" w:cs="Arial"/>
                <w:sz w:val="18"/>
                <w:szCs w:val="18"/>
              </w:rPr>
              <w:t xml:space="preserve">the [registration document / prospectus] has been approved by the [name of competent authority], as competent authority under Regulation (EU) 2017/1129; </w:t>
            </w:r>
          </w:p>
          <w:p w14:paraId="3AB7712F" w14:textId="62F9C4E3" w:rsidR="008D1B3C" w:rsidRPr="00765F6F" w:rsidRDefault="008D1B3C" w:rsidP="0086709E">
            <w:pPr>
              <w:pStyle w:val="Default"/>
              <w:numPr>
                <w:ilvl w:val="0"/>
                <w:numId w:val="16"/>
              </w:numPr>
              <w:spacing w:afterLines="60" w:after="144"/>
              <w:rPr>
                <w:rFonts w:ascii="Arial" w:hAnsi="Arial" w:cs="Arial"/>
                <w:sz w:val="18"/>
                <w:szCs w:val="18"/>
              </w:rPr>
            </w:pPr>
            <w:r w:rsidRPr="00765F6F">
              <w:rPr>
                <w:rFonts w:ascii="Arial" w:hAnsi="Arial" w:cs="Arial"/>
                <w:sz w:val="18"/>
                <w:szCs w:val="18"/>
              </w:rPr>
              <w:t xml:space="preserve">the [name of competent authority] only approves this [registration document / prospectus] as meeting the standards of completeness, comprehensibility and consistency imposed by Regulation (EU) 2017/1129; </w:t>
            </w:r>
          </w:p>
          <w:p w14:paraId="72C8141F" w14:textId="275CAD3B" w:rsidR="00A910B2" w:rsidRPr="00765F6F" w:rsidRDefault="008D1B3C" w:rsidP="0086709E">
            <w:pPr>
              <w:pStyle w:val="Default"/>
              <w:numPr>
                <w:ilvl w:val="0"/>
                <w:numId w:val="16"/>
              </w:numPr>
              <w:spacing w:afterLines="60" w:after="144"/>
              <w:rPr>
                <w:rFonts w:ascii="Arial" w:hAnsi="Arial" w:cs="Arial"/>
                <w:sz w:val="18"/>
                <w:szCs w:val="18"/>
              </w:rPr>
            </w:pPr>
            <w:r w:rsidRPr="00765F6F">
              <w:rPr>
                <w:rFonts w:ascii="Arial" w:hAnsi="Arial" w:cs="Arial"/>
                <w:sz w:val="18"/>
                <w:szCs w:val="18"/>
              </w:rPr>
              <w:t xml:space="preserve">such approval should not be considered as an endorsement of the issuer that is the subject of this [registration document / prospectus]. </w:t>
            </w:r>
          </w:p>
        </w:tc>
        <w:tc>
          <w:tcPr>
            <w:tcW w:w="987" w:type="dxa"/>
          </w:tcPr>
          <w:p w14:paraId="1BB61176"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6A9CC617"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32C8A6B9" w14:textId="626C2A39" w:rsidR="00A910B2" w:rsidRPr="00765F6F" w:rsidRDefault="00A910B2" w:rsidP="00765F6F">
            <w:pPr>
              <w:pStyle w:val="Lev1Text"/>
              <w:spacing w:afterLines="60" w:after="144"/>
              <w:rPr>
                <w:rFonts w:ascii="Arial" w:hAnsi="Arial" w:cs="Arial"/>
                <w:sz w:val="18"/>
                <w:szCs w:val="18"/>
              </w:rPr>
            </w:pPr>
          </w:p>
        </w:tc>
      </w:tr>
      <w:tr w:rsidR="00A910B2" w:rsidRPr="00765F6F" w14:paraId="1A72EAC2" w14:textId="4E9E8795" w:rsidTr="00483C09">
        <w:trPr>
          <w:trHeight w:val="248"/>
        </w:trPr>
        <w:tc>
          <w:tcPr>
            <w:tcW w:w="767" w:type="dxa"/>
            <w:noWrap/>
            <w:hideMark/>
          </w:tcPr>
          <w:p w14:paraId="5190A403" w14:textId="09DAAE40"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2</w:t>
            </w:r>
          </w:p>
        </w:tc>
        <w:tc>
          <w:tcPr>
            <w:tcW w:w="4359" w:type="dxa"/>
            <w:hideMark/>
          </w:tcPr>
          <w:p w14:paraId="34F0F1A4"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STATUTORY AUDITORS</w:t>
            </w:r>
          </w:p>
        </w:tc>
        <w:tc>
          <w:tcPr>
            <w:tcW w:w="987" w:type="dxa"/>
          </w:tcPr>
          <w:p w14:paraId="32C438AB"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4F3CC957"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2CBED449" w14:textId="0F3DC1B4" w:rsidR="00A910B2" w:rsidRPr="00765F6F" w:rsidRDefault="00A910B2" w:rsidP="00765F6F">
            <w:pPr>
              <w:pStyle w:val="Lev1Text"/>
              <w:spacing w:afterLines="60" w:after="144"/>
              <w:rPr>
                <w:rFonts w:ascii="Arial" w:hAnsi="Arial" w:cs="Arial"/>
                <w:sz w:val="18"/>
                <w:szCs w:val="18"/>
              </w:rPr>
            </w:pPr>
          </w:p>
        </w:tc>
      </w:tr>
      <w:tr w:rsidR="00A910B2" w:rsidRPr="00765F6F" w14:paraId="66F33D4F" w14:textId="45EF3BB1" w:rsidTr="00483C09">
        <w:trPr>
          <w:trHeight w:val="743"/>
        </w:trPr>
        <w:tc>
          <w:tcPr>
            <w:tcW w:w="767" w:type="dxa"/>
            <w:noWrap/>
            <w:hideMark/>
          </w:tcPr>
          <w:p w14:paraId="45A4E792"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2.1</w:t>
            </w:r>
          </w:p>
        </w:tc>
        <w:tc>
          <w:tcPr>
            <w:tcW w:w="4359" w:type="dxa"/>
            <w:hideMark/>
          </w:tcPr>
          <w:p w14:paraId="6254B6BC"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Names and addresses of the issuer’s auditors for the period covered by the historical financial information (together with any membership details of a professional body).</w:t>
            </w:r>
          </w:p>
        </w:tc>
        <w:tc>
          <w:tcPr>
            <w:tcW w:w="987" w:type="dxa"/>
          </w:tcPr>
          <w:p w14:paraId="05D1C6FA"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12878B5C"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5BCB17D8" w14:textId="12F66B85" w:rsidR="00A910B2" w:rsidRPr="00765F6F" w:rsidRDefault="00A910B2" w:rsidP="00765F6F">
            <w:pPr>
              <w:pStyle w:val="Lev1Text"/>
              <w:spacing w:afterLines="60" w:after="144"/>
              <w:rPr>
                <w:rFonts w:ascii="Arial" w:hAnsi="Arial" w:cs="Arial"/>
                <w:sz w:val="18"/>
                <w:szCs w:val="18"/>
              </w:rPr>
            </w:pPr>
          </w:p>
        </w:tc>
      </w:tr>
      <w:tr w:rsidR="00A910B2" w:rsidRPr="00765F6F" w14:paraId="0E2A8C6B" w14:textId="4EFA33DE" w:rsidTr="00483C09">
        <w:trPr>
          <w:trHeight w:val="248"/>
        </w:trPr>
        <w:tc>
          <w:tcPr>
            <w:tcW w:w="767" w:type="dxa"/>
            <w:noWrap/>
            <w:hideMark/>
          </w:tcPr>
          <w:p w14:paraId="1C83F8F0" w14:textId="255B8526"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3</w:t>
            </w:r>
          </w:p>
        </w:tc>
        <w:tc>
          <w:tcPr>
            <w:tcW w:w="4359" w:type="dxa"/>
            <w:hideMark/>
          </w:tcPr>
          <w:p w14:paraId="0DF1BE9F"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RISK FACTORS</w:t>
            </w:r>
          </w:p>
        </w:tc>
        <w:tc>
          <w:tcPr>
            <w:tcW w:w="987" w:type="dxa"/>
          </w:tcPr>
          <w:p w14:paraId="6FA4AC87"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3428032"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B7BB1EE" w14:textId="0BCA844F" w:rsidR="00A910B2" w:rsidRPr="00765F6F" w:rsidRDefault="00A910B2" w:rsidP="00765F6F">
            <w:pPr>
              <w:pStyle w:val="Lev1Text"/>
              <w:spacing w:afterLines="60" w:after="144"/>
              <w:rPr>
                <w:rFonts w:ascii="Arial" w:hAnsi="Arial" w:cs="Arial"/>
                <w:sz w:val="18"/>
                <w:szCs w:val="18"/>
              </w:rPr>
            </w:pPr>
          </w:p>
        </w:tc>
      </w:tr>
      <w:tr w:rsidR="00A910B2" w:rsidRPr="00765F6F" w14:paraId="7C59338F" w14:textId="1983C996" w:rsidTr="00483C09">
        <w:trPr>
          <w:trHeight w:val="2228"/>
        </w:trPr>
        <w:tc>
          <w:tcPr>
            <w:tcW w:w="767" w:type="dxa"/>
            <w:noWrap/>
            <w:hideMark/>
          </w:tcPr>
          <w:p w14:paraId="11599042"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3.1</w:t>
            </w:r>
          </w:p>
        </w:tc>
        <w:tc>
          <w:tcPr>
            <w:tcW w:w="4359" w:type="dxa"/>
            <w:hideMark/>
          </w:tcPr>
          <w:p w14:paraId="33FFEDF9"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 description of the material risks that are specific to the issuer in a limited number of categories, in a section headed ‘Risk Factors’.</w:t>
            </w:r>
            <w:r w:rsidRPr="00765F6F">
              <w:rPr>
                <w:rFonts w:ascii="Arial" w:hAnsi="Arial" w:cs="Arial"/>
                <w:sz w:val="18"/>
                <w:szCs w:val="18"/>
              </w:rPr>
              <w:br/>
              <w:t xml:space="preserve">In each category the most material risk factors, in the assessment of the issuer, offer or person asking for admission to trading on a regulated market, </w:t>
            </w:r>
            <w:proofErr w:type="gramStart"/>
            <w:r w:rsidRPr="00765F6F">
              <w:rPr>
                <w:rFonts w:ascii="Arial" w:hAnsi="Arial" w:cs="Arial"/>
                <w:sz w:val="18"/>
                <w:szCs w:val="18"/>
              </w:rPr>
              <w:t>taking into account</w:t>
            </w:r>
            <w:proofErr w:type="gramEnd"/>
            <w:r w:rsidRPr="00765F6F">
              <w:rPr>
                <w:rFonts w:ascii="Arial" w:hAnsi="Arial" w:cs="Arial"/>
                <w:sz w:val="18"/>
                <w:szCs w:val="18"/>
              </w:rPr>
              <w:t xml:space="preserve"> the negative impact on the issuer and the probability of their occurrence, shall be set out first. The risk factors shall be corroborated by the content of the registration document.</w:t>
            </w:r>
          </w:p>
        </w:tc>
        <w:tc>
          <w:tcPr>
            <w:tcW w:w="987" w:type="dxa"/>
          </w:tcPr>
          <w:p w14:paraId="6FD946AC"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2FBE8D4A"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D7923C0" w14:textId="7D332FD2" w:rsidR="00A910B2" w:rsidRPr="00765F6F" w:rsidRDefault="00A910B2" w:rsidP="00765F6F">
            <w:pPr>
              <w:pStyle w:val="Lev1Text"/>
              <w:spacing w:afterLines="60" w:after="144"/>
              <w:rPr>
                <w:rFonts w:ascii="Arial" w:hAnsi="Arial" w:cs="Arial"/>
                <w:sz w:val="18"/>
                <w:szCs w:val="18"/>
              </w:rPr>
            </w:pPr>
          </w:p>
        </w:tc>
      </w:tr>
      <w:tr w:rsidR="00A910B2" w:rsidRPr="00765F6F" w14:paraId="53892181" w14:textId="2CAF3EFA" w:rsidTr="00483C09">
        <w:trPr>
          <w:trHeight w:val="248"/>
        </w:trPr>
        <w:tc>
          <w:tcPr>
            <w:tcW w:w="767" w:type="dxa"/>
            <w:noWrap/>
            <w:hideMark/>
          </w:tcPr>
          <w:p w14:paraId="051BE772" w14:textId="430FC99D"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4</w:t>
            </w:r>
          </w:p>
        </w:tc>
        <w:tc>
          <w:tcPr>
            <w:tcW w:w="4359" w:type="dxa"/>
            <w:hideMark/>
          </w:tcPr>
          <w:p w14:paraId="1A8AA282"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INFORMATION ABOUT THE ISSUER</w:t>
            </w:r>
          </w:p>
        </w:tc>
        <w:tc>
          <w:tcPr>
            <w:tcW w:w="987" w:type="dxa"/>
          </w:tcPr>
          <w:p w14:paraId="5A0FBB16"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6624639F"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288912A9" w14:textId="402853D2" w:rsidR="00A910B2" w:rsidRPr="00765F6F" w:rsidRDefault="00A910B2" w:rsidP="00765F6F">
            <w:pPr>
              <w:pStyle w:val="Lev1Text"/>
              <w:spacing w:afterLines="60" w:after="144"/>
              <w:rPr>
                <w:rFonts w:ascii="Arial" w:hAnsi="Arial" w:cs="Arial"/>
                <w:sz w:val="18"/>
                <w:szCs w:val="18"/>
              </w:rPr>
            </w:pPr>
          </w:p>
        </w:tc>
      </w:tr>
      <w:tr w:rsidR="00A910B2" w:rsidRPr="00765F6F" w14:paraId="66AEBA3B" w14:textId="010AF5E2" w:rsidTr="00483C09">
        <w:trPr>
          <w:trHeight w:val="743"/>
        </w:trPr>
        <w:tc>
          <w:tcPr>
            <w:tcW w:w="767" w:type="dxa"/>
            <w:noWrap/>
            <w:hideMark/>
          </w:tcPr>
          <w:p w14:paraId="4ED72841"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4.1</w:t>
            </w:r>
          </w:p>
        </w:tc>
        <w:tc>
          <w:tcPr>
            <w:tcW w:w="4359" w:type="dxa"/>
            <w:hideMark/>
          </w:tcPr>
          <w:p w14:paraId="2F303003"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 statement whether the issuer has been established as a special purpose vehicle, whose objects and purposes are primarily the issue of securities.</w:t>
            </w:r>
          </w:p>
        </w:tc>
        <w:tc>
          <w:tcPr>
            <w:tcW w:w="987" w:type="dxa"/>
          </w:tcPr>
          <w:p w14:paraId="1C879DE5"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F2606BE"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9C115EA" w14:textId="032A770E" w:rsidR="00A910B2" w:rsidRPr="00765F6F" w:rsidRDefault="00A910B2" w:rsidP="00765F6F">
            <w:pPr>
              <w:pStyle w:val="Lev1Text"/>
              <w:spacing w:afterLines="60" w:after="144"/>
              <w:rPr>
                <w:rFonts w:ascii="Arial" w:hAnsi="Arial" w:cs="Arial"/>
                <w:sz w:val="18"/>
                <w:szCs w:val="18"/>
              </w:rPr>
            </w:pPr>
          </w:p>
        </w:tc>
      </w:tr>
      <w:tr w:rsidR="00A910B2" w:rsidRPr="00765F6F" w14:paraId="449F94F3" w14:textId="7B940C75" w:rsidTr="00483C09">
        <w:trPr>
          <w:trHeight w:val="495"/>
        </w:trPr>
        <w:tc>
          <w:tcPr>
            <w:tcW w:w="767" w:type="dxa"/>
            <w:noWrap/>
            <w:hideMark/>
          </w:tcPr>
          <w:p w14:paraId="582B4CCA"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4.2</w:t>
            </w:r>
          </w:p>
        </w:tc>
        <w:tc>
          <w:tcPr>
            <w:tcW w:w="4359" w:type="dxa"/>
            <w:hideMark/>
          </w:tcPr>
          <w:p w14:paraId="102DB5AE"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The legal and commercial name of the issuer and the legal entity identifier (‘LEI’).</w:t>
            </w:r>
          </w:p>
        </w:tc>
        <w:tc>
          <w:tcPr>
            <w:tcW w:w="987" w:type="dxa"/>
          </w:tcPr>
          <w:p w14:paraId="79AEE604"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AF326A2"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45BB2A34" w14:textId="32AEE77B" w:rsidR="00A910B2" w:rsidRPr="00765F6F" w:rsidRDefault="00A910B2" w:rsidP="00765F6F">
            <w:pPr>
              <w:pStyle w:val="Lev1Text"/>
              <w:spacing w:afterLines="60" w:after="144"/>
              <w:rPr>
                <w:rFonts w:ascii="Arial" w:hAnsi="Arial" w:cs="Arial"/>
                <w:sz w:val="18"/>
                <w:szCs w:val="18"/>
              </w:rPr>
            </w:pPr>
          </w:p>
        </w:tc>
      </w:tr>
      <w:tr w:rsidR="00A910B2" w:rsidRPr="00765F6F" w14:paraId="2D1FD5EE" w14:textId="57B152AA" w:rsidTr="00483C09">
        <w:trPr>
          <w:trHeight w:val="495"/>
        </w:trPr>
        <w:tc>
          <w:tcPr>
            <w:tcW w:w="767" w:type="dxa"/>
            <w:noWrap/>
            <w:hideMark/>
          </w:tcPr>
          <w:p w14:paraId="392205B8"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4.3</w:t>
            </w:r>
          </w:p>
        </w:tc>
        <w:tc>
          <w:tcPr>
            <w:tcW w:w="4359" w:type="dxa"/>
            <w:hideMark/>
          </w:tcPr>
          <w:p w14:paraId="69423CB5"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The place of registration of the issuer and its registration number.</w:t>
            </w:r>
          </w:p>
        </w:tc>
        <w:tc>
          <w:tcPr>
            <w:tcW w:w="987" w:type="dxa"/>
          </w:tcPr>
          <w:p w14:paraId="48BD319A"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6D8696A"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D24C5BA" w14:textId="455FCA15" w:rsidR="00A910B2" w:rsidRPr="00765F6F" w:rsidRDefault="00A910B2" w:rsidP="00765F6F">
            <w:pPr>
              <w:pStyle w:val="Lev1Text"/>
              <w:spacing w:afterLines="60" w:after="144"/>
              <w:rPr>
                <w:rFonts w:ascii="Arial" w:hAnsi="Arial" w:cs="Arial"/>
                <w:sz w:val="18"/>
                <w:szCs w:val="18"/>
              </w:rPr>
            </w:pPr>
          </w:p>
        </w:tc>
      </w:tr>
      <w:tr w:rsidR="00A910B2" w:rsidRPr="00765F6F" w14:paraId="556F23C5" w14:textId="5B02A721" w:rsidTr="00483C09">
        <w:trPr>
          <w:trHeight w:val="495"/>
        </w:trPr>
        <w:tc>
          <w:tcPr>
            <w:tcW w:w="767" w:type="dxa"/>
            <w:noWrap/>
            <w:hideMark/>
          </w:tcPr>
          <w:p w14:paraId="395ECDB3"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4.4</w:t>
            </w:r>
          </w:p>
        </w:tc>
        <w:tc>
          <w:tcPr>
            <w:tcW w:w="4359" w:type="dxa"/>
            <w:hideMark/>
          </w:tcPr>
          <w:p w14:paraId="05061563" w14:textId="1BA3AF1D" w:rsidR="00A910B2" w:rsidRPr="00765F6F" w:rsidRDefault="008D1B3C" w:rsidP="0086709E">
            <w:pPr>
              <w:pStyle w:val="Default"/>
              <w:spacing w:afterLines="60" w:after="144"/>
              <w:rPr>
                <w:rFonts w:ascii="Arial" w:hAnsi="Arial" w:cs="Arial"/>
                <w:sz w:val="18"/>
                <w:szCs w:val="18"/>
              </w:rPr>
            </w:pPr>
            <w:r w:rsidRPr="00765F6F">
              <w:rPr>
                <w:rFonts w:ascii="Arial" w:hAnsi="Arial" w:cs="Arial"/>
                <w:sz w:val="18"/>
                <w:szCs w:val="18"/>
              </w:rPr>
              <w:t xml:space="preserve">The date of incorporation and the length of life of the issuer, except where the period is indefinite. </w:t>
            </w:r>
          </w:p>
        </w:tc>
        <w:tc>
          <w:tcPr>
            <w:tcW w:w="987" w:type="dxa"/>
          </w:tcPr>
          <w:p w14:paraId="0FD27FAD"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2FCC56C8"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978BC6F" w14:textId="580E1870" w:rsidR="00A910B2" w:rsidRPr="00765F6F" w:rsidRDefault="00A910B2" w:rsidP="00765F6F">
            <w:pPr>
              <w:pStyle w:val="Lev1Text"/>
              <w:spacing w:afterLines="60" w:after="144"/>
              <w:rPr>
                <w:rFonts w:ascii="Arial" w:hAnsi="Arial" w:cs="Arial"/>
                <w:sz w:val="18"/>
                <w:szCs w:val="18"/>
              </w:rPr>
            </w:pPr>
          </w:p>
        </w:tc>
      </w:tr>
      <w:tr w:rsidR="00A910B2" w:rsidRPr="00765F6F" w14:paraId="7C1C75C2" w14:textId="601E1191" w:rsidTr="00483C09">
        <w:trPr>
          <w:trHeight w:val="1980"/>
        </w:trPr>
        <w:tc>
          <w:tcPr>
            <w:tcW w:w="767" w:type="dxa"/>
            <w:noWrap/>
            <w:hideMark/>
          </w:tcPr>
          <w:p w14:paraId="23BC2E3C"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lastRenderedPageBreak/>
              <w:t>4.5</w:t>
            </w:r>
          </w:p>
        </w:tc>
        <w:tc>
          <w:tcPr>
            <w:tcW w:w="4359" w:type="dxa"/>
            <w:hideMark/>
          </w:tcPr>
          <w:p w14:paraId="05467C55"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The domicile and legal form of the issuer, the legislation under which the issuer operates, its country of incorporation, the address and telephone number of its registered office (or principal place of business if different from its registered office) and website of the issuer, if any, or website of a third party or guarantor, with a disclaimer that the information on the website does not form part of the prospectus unless that information is incorporated by reference into the prospectus.</w:t>
            </w:r>
          </w:p>
        </w:tc>
        <w:tc>
          <w:tcPr>
            <w:tcW w:w="987" w:type="dxa"/>
          </w:tcPr>
          <w:p w14:paraId="7C94C482"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4F8C7776"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243B173" w14:textId="3841CE19" w:rsidR="00A910B2" w:rsidRPr="00765F6F" w:rsidRDefault="00A910B2" w:rsidP="00765F6F">
            <w:pPr>
              <w:pStyle w:val="Lev1Text"/>
              <w:spacing w:afterLines="60" w:after="144"/>
              <w:rPr>
                <w:rFonts w:ascii="Arial" w:hAnsi="Arial" w:cs="Arial"/>
                <w:sz w:val="18"/>
                <w:szCs w:val="18"/>
              </w:rPr>
            </w:pPr>
          </w:p>
        </w:tc>
      </w:tr>
      <w:tr w:rsidR="00A910B2" w:rsidRPr="00765F6F" w14:paraId="24ADEF5A" w14:textId="67D3C1E0" w:rsidTr="00483C09">
        <w:trPr>
          <w:trHeight w:val="743"/>
        </w:trPr>
        <w:tc>
          <w:tcPr>
            <w:tcW w:w="767" w:type="dxa"/>
            <w:noWrap/>
            <w:hideMark/>
          </w:tcPr>
          <w:p w14:paraId="6ADE8C1C"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4.6</w:t>
            </w:r>
          </w:p>
        </w:tc>
        <w:tc>
          <w:tcPr>
            <w:tcW w:w="4359" w:type="dxa"/>
            <w:hideMark/>
          </w:tcPr>
          <w:p w14:paraId="76B1F917" w14:textId="77777777" w:rsidR="00A910B2" w:rsidRPr="00765F6F" w:rsidRDefault="00A910B2" w:rsidP="009F17F5">
            <w:pPr>
              <w:pStyle w:val="Lev1Text"/>
              <w:spacing w:afterLines="60" w:after="144"/>
              <w:jc w:val="left"/>
              <w:rPr>
                <w:rFonts w:ascii="Arial" w:hAnsi="Arial" w:cs="Arial"/>
                <w:sz w:val="18"/>
                <w:szCs w:val="18"/>
              </w:rPr>
            </w:pPr>
            <w:r w:rsidRPr="00765F6F">
              <w:rPr>
                <w:rFonts w:ascii="Arial" w:hAnsi="Arial" w:cs="Arial"/>
                <w:sz w:val="18"/>
                <w:szCs w:val="18"/>
              </w:rPr>
              <w:t>Description of the amount of the issuer’s authorised and issued capital and the amount of any capital agreed to be issued, the number and classes of the securities of which it is composed.</w:t>
            </w:r>
          </w:p>
        </w:tc>
        <w:tc>
          <w:tcPr>
            <w:tcW w:w="987" w:type="dxa"/>
          </w:tcPr>
          <w:p w14:paraId="41C18AC3"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9BBB995"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38F53342" w14:textId="0F137D54" w:rsidR="00A910B2" w:rsidRPr="00765F6F" w:rsidRDefault="00A910B2" w:rsidP="00765F6F">
            <w:pPr>
              <w:pStyle w:val="Lev1Text"/>
              <w:spacing w:afterLines="60" w:after="144"/>
              <w:rPr>
                <w:rFonts w:ascii="Arial" w:hAnsi="Arial" w:cs="Arial"/>
                <w:sz w:val="18"/>
                <w:szCs w:val="18"/>
              </w:rPr>
            </w:pPr>
          </w:p>
        </w:tc>
      </w:tr>
      <w:tr w:rsidR="00A910B2" w:rsidRPr="00765F6F" w14:paraId="3E9E785F" w14:textId="58DF3F25" w:rsidTr="00483C09">
        <w:trPr>
          <w:trHeight w:val="248"/>
        </w:trPr>
        <w:tc>
          <w:tcPr>
            <w:tcW w:w="767" w:type="dxa"/>
            <w:noWrap/>
            <w:hideMark/>
          </w:tcPr>
          <w:p w14:paraId="3FC41D3F" w14:textId="4FB65876"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5</w:t>
            </w:r>
          </w:p>
        </w:tc>
        <w:tc>
          <w:tcPr>
            <w:tcW w:w="4359" w:type="dxa"/>
            <w:hideMark/>
          </w:tcPr>
          <w:p w14:paraId="61A2D3A6"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BUSINESS OVERVIEW</w:t>
            </w:r>
          </w:p>
        </w:tc>
        <w:tc>
          <w:tcPr>
            <w:tcW w:w="987" w:type="dxa"/>
          </w:tcPr>
          <w:p w14:paraId="078656BF"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5A2C7E51"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47BA8ADE" w14:textId="6C497C25" w:rsidR="00A910B2" w:rsidRPr="00765F6F" w:rsidRDefault="00A910B2" w:rsidP="00765F6F">
            <w:pPr>
              <w:pStyle w:val="Lev1Text"/>
              <w:spacing w:afterLines="60" w:after="144"/>
              <w:rPr>
                <w:rFonts w:ascii="Arial" w:hAnsi="Arial" w:cs="Arial"/>
                <w:sz w:val="18"/>
                <w:szCs w:val="18"/>
              </w:rPr>
            </w:pPr>
          </w:p>
        </w:tc>
      </w:tr>
      <w:tr w:rsidR="00A910B2" w:rsidRPr="00765F6F" w14:paraId="1712282F" w14:textId="384CA7B2" w:rsidTr="00483C09">
        <w:trPr>
          <w:trHeight w:val="248"/>
        </w:trPr>
        <w:tc>
          <w:tcPr>
            <w:tcW w:w="767" w:type="dxa"/>
            <w:noWrap/>
            <w:hideMark/>
          </w:tcPr>
          <w:p w14:paraId="607CB205"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5.1</w:t>
            </w:r>
          </w:p>
        </w:tc>
        <w:tc>
          <w:tcPr>
            <w:tcW w:w="4359" w:type="dxa"/>
            <w:hideMark/>
          </w:tcPr>
          <w:p w14:paraId="2AC65E08"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 brief description of the issuer’s principal activities.</w:t>
            </w:r>
          </w:p>
        </w:tc>
        <w:tc>
          <w:tcPr>
            <w:tcW w:w="987" w:type="dxa"/>
          </w:tcPr>
          <w:p w14:paraId="6FCA309A"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31CF74E3"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3AB77516" w14:textId="3C089F2E" w:rsidR="00A910B2" w:rsidRPr="00765F6F" w:rsidRDefault="00A910B2" w:rsidP="00765F6F">
            <w:pPr>
              <w:pStyle w:val="Lev1Text"/>
              <w:spacing w:afterLines="60" w:after="144"/>
              <w:rPr>
                <w:rFonts w:ascii="Arial" w:hAnsi="Arial" w:cs="Arial"/>
                <w:sz w:val="18"/>
                <w:szCs w:val="18"/>
              </w:rPr>
            </w:pPr>
          </w:p>
        </w:tc>
      </w:tr>
      <w:tr w:rsidR="00A910B2" w:rsidRPr="00765F6F" w14:paraId="779244BD" w14:textId="53F45B5E" w:rsidTr="00483C09">
        <w:trPr>
          <w:trHeight w:val="248"/>
        </w:trPr>
        <w:tc>
          <w:tcPr>
            <w:tcW w:w="767" w:type="dxa"/>
            <w:noWrap/>
            <w:hideMark/>
          </w:tcPr>
          <w:p w14:paraId="2E9C4D4B" w14:textId="216C8B33"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6</w:t>
            </w:r>
          </w:p>
        </w:tc>
        <w:tc>
          <w:tcPr>
            <w:tcW w:w="4359" w:type="dxa"/>
            <w:hideMark/>
          </w:tcPr>
          <w:p w14:paraId="3D4E1541"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ADMINISTRATIVE, MANAGEMENT AND SUPERVISORY BODIES</w:t>
            </w:r>
          </w:p>
        </w:tc>
        <w:tc>
          <w:tcPr>
            <w:tcW w:w="987" w:type="dxa"/>
          </w:tcPr>
          <w:p w14:paraId="606202F5"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17CEA074"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2B185ABB" w14:textId="2246F917" w:rsidR="00A910B2" w:rsidRPr="00765F6F" w:rsidRDefault="00A910B2" w:rsidP="00765F6F">
            <w:pPr>
              <w:pStyle w:val="Lev1Text"/>
              <w:spacing w:afterLines="60" w:after="144"/>
              <w:rPr>
                <w:rFonts w:ascii="Arial" w:hAnsi="Arial" w:cs="Arial"/>
                <w:sz w:val="18"/>
                <w:szCs w:val="18"/>
              </w:rPr>
            </w:pPr>
          </w:p>
        </w:tc>
      </w:tr>
      <w:tr w:rsidR="00A910B2" w:rsidRPr="00765F6F" w14:paraId="7CA816DC" w14:textId="3359DCCE" w:rsidTr="00483C09">
        <w:trPr>
          <w:trHeight w:val="1980"/>
        </w:trPr>
        <w:tc>
          <w:tcPr>
            <w:tcW w:w="767" w:type="dxa"/>
            <w:noWrap/>
            <w:hideMark/>
          </w:tcPr>
          <w:p w14:paraId="4163F69A"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6.1</w:t>
            </w:r>
          </w:p>
        </w:tc>
        <w:tc>
          <w:tcPr>
            <w:tcW w:w="4359" w:type="dxa"/>
            <w:hideMark/>
          </w:tcPr>
          <w:p w14:paraId="4C5CEBF1" w14:textId="77777777" w:rsidR="008D1B3C"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Names, business addresses and functions within the issuer of the following persons, and an indication of the principal activities performed by them independent of that issuer where these are significant with respec</w:t>
            </w:r>
            <w:r w:rsidR="008D1B3C" w:rsidRPr="00765F6F">
              <w:rPr>
                <w:rFonts w:ascii="Arial" w:hAnsi="Arial" w:cs="Arial"/>
                <w:sz w:val="18"/>
                <w:szCs w:val="18"/>
              </w:rPr>
              <w:t>t to that issuer:</w:t>
            </w:r>
          </w:p>
          <w:p w14:paraId="6D822968" w14:textId="692337A3" w:rsidR="008D1B3C" w:rsidRPr="00765F6F" w:rsidRDefault="00A910B2" w:rsidP="0086709E">
            <w:pPr>
              <w:pStyle w:val="Lev1Text"/>
              <w:numPr>
                <w:ilvl w:val="0"/>
                <w:numId w:val="17"/>
              </w:numPr>
              <w:spacing w:afterLines="60" w:after="144"/>
              <w:jc w:val="left"/>
              <w:rPr>
                <w:rFonts w:ascii="Arial" w:hAnsi="Arial" w:cs="Arial"/>
                <w:sz w:val="18"/>
                <w:szCs w:val="18"/>
              </w:rPr>
            </w:pPr>
            <w:r w:rsidRPr="00765F6F">
              <w:rPr>
                <w:rFonts w:ascii="Arial" w:hAnsi="Arial" w:cs="Arial"/>
                <w:sz w:val="18"/>
                <w:szCs w:val="18"/>
              </w:rPr>
              <w:t>members of the administrative, ma</w:t>
            </w:r>
            <w:r w:rsidR="008D1B3C" w:rsidRPr="00765F6F">
              <w:rPr>
                <w:rFonts w:ascii="Arial" w:hAnsi="Arial" w:cs="Arial"/>
                <w:sz w:val="18"/>
                <w:szCs w:val="18"/>
              </w:rPr>
              <w:t>nagement or supervisory bodies;</w:t>
            </w:r>
          </w:p>
          <w:p w14:paraId="32F85A2C" w14:textId="053DF186" w:rsidR="00A910B2" w:rsidRPr="00765F6F" w:rsidRDefault="00A910B2" w:rsidP="0086709E">
            <w:pPr>
              <w:pStyle w:val="Lev1Text"/>
              <w:numPr>
                <w:ilvl w:val="0"/>
                <w:numId w:val="17"/>
              </w:numPr>
              <w:spacing w:afterLines="60" w:after="144"/>
              <w:jc w:val="left"/>
              <w:rPr>
                <w:rFonts w:ascii="Arial" w:hAnsi="Arial" w:cs="Arial"/>
                <w:sz w:val="18"/>
                <w:szCs w:val="18"/>
              </w:rPr>
            </w:pPr>
            <w:r w:rsidRPr="00765F6F">
              <w:rPr>
                <w:rFonts w:ascii="Arial" w:hAnsi="Arial" w:cs="Arial"/>
                <w:sz w:val="18"/>
                <w:szCs w:val="18"/>
              </w:rPr>
              <w:t>partners with unlimited liability, in the case of a limited partnership with a share capital.</w:t>
            </w:r>
          </w:p>
        </w:tc>
        <w:tc>
          <w:tcPr>
            <w:tcW w:w="987" w:type="dxa"/>
          </w:tcPr>
          <w:p w14:paraId="1978AB45"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5E8B8244"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454F4724" w14:textId="471728F8" w:rsidR="00A910B2" w:rsidRPr="00765F6F" w:rsidRDefault="00A910B2" w:rsidP="00765F6F">
            <w:pPr>
              <w:pStyle w:val="Lev1Text"/>
              <w:spacing w:afterLines="60" w:after="144"/>
              <w:rPr>
                <w:rFonts w:ascii="Arial" w:hAnsi="Arial" w:cs="Arial"/>
                <w:sz w:val="18"/>
                <w:szCs w:val="18"/>
              </w:rPr>
            </w:pPr>
          </w:p>
        </w:tc>
      </w:tr>
      <w:tr w:rsidR="00A910B2" w:rsidRPr="00765F6F" w14:paraId="51CC7383" w14:textId="617E6368" w:rsidTr="00483C09">
        <w:trPr>
          <w:trHeight w:val="248"/>
        </w:trPr>
        <w:tc>
          <w:tcPr>
            <w:tcW w:w="767" w:type="dxa"/>
            <w:noWrap/>
            <w:hideMark/>
          </w:tcPr>
          <w:p w14:paraId="5781DDB2" w14:textId="5C24DF52"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7</w:t>
            </w:r>
          </w:p>
        </w:tc>
        <w:tc>
          <w:tcPr>
            <w:tcW w:w="4359" w:type="dxa"/>
            <w:hideMark/>
          </w:tcPr>
          <w:p w14:paraId="2C22E589"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MAJOR SHAREHOLDERS</w:t>
            </w:r>
          </w:p>
        </w:tc>
        <w:tc>
          <w:tcPr>
            <w:tcW w:w="987" w:type="dxa"/>
          </w:tcPr>
          <w:p w14:paraId="48B874EE"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BE22F37"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676ABABB" w14:textId="14C2451D" w:rsidR="00A910B2" w:rsidRPr="00765F6F" w:rsidRDefault="00A910B2" w:rsidP="00765F6F">
            <w:pPr>
              <w:pStyle w:val="Lev1Text"/>
              <w:spacing w:afterLines="60" w:after="144"/>
              <w:rPr>
                <w:rFonts w:ascii="Arial" w:hAnsi="Arial" w:cs="Arial"/>
                <w:sz w:val="18"/>
                <w:szCs w:val="18"/>
              </w:rPr>
            </w:pPr>
          </w:p>
        </w:tc>
      </w:tr>
      <w:tr w:rsidR="00A910B2" w:rsidRPr="00765F6F" w14:paraId="0F93F481" w14:textId="2D8ABEFC" w:rsidTr="00483C09">
        <w:trPr>
          <w:trHeight w:val="990"/>
        </w:trPr>
        <w:tc>
          <w:tcPr>
            <w:tcW w:w="767" w:type="dxa"/>
            <w:noWrap/>
            <w:hideMark/>
          </w:tcPr>
          <w:p w14:paraId="2B785204"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7.1</w:t>
            </w:r>
          </w:p>
        </w:tc>
        <w:tc>
          <w:tcPr>
            <w:tcW w:w="4359" w:type="dxa"/>
            <w:hideMark/>
          </w:tcPr>
          <w:p w14:paraId="41EF2CBC"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To the extent known to the issuer, state whether the issuer is directly or indirectly owned or controlled and by whom, and describe the nature of such control and describe the measures in place to ensure that such control is not abused.</w:t>
            </w:r>
          </w:p>
        </w:tc>
        <w:tc>
          <w:tcPr>
            <w:tcW w:w="987" w:type="dxa"/>
          </w:tcPr>
          <w:p w14:paraId="3ECDA556"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606D0BB4"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24C9B45" w14:textId="172E25CE" w:rsidR="00A910B2" w:rsidRPr="00765F6F" w:rsidRDefault="00A910B2" w:rsidP="00765F6F">
            <w:pPr>
              <w:pStyle w:val="Lev1Text"/>
              <w:spacing w:afterLines="60" w:after="144"/>
              <w:rPr>
                <w:rFonts w:ascii="Arial" w:hAnsi="Arial" w:cs="Arial"/>
                <w:sz w:val="18"/>
                <w:szCs w:val="18"/>
              </w:rPr>
            </w:pPr>
          </w:p>
        </w:tc>
      </w:tr>
      <w:tr w:rsidR="00A910B2" w:rsidRPr="00765F6F" w14:paraId="54549961" w14:textId="352C4710" w:rsidTr="00483C09">
        <w:trPr>
          <w:trHeight w:val="743"/>
        </w:trPr>
        <w:tc>
          <w:tcPr>
            <w:tcW w:w="767" w:type="dxa"/>
            <w:noWrap/>
            <w:hideMark/>
          </w:tcPr>
          <w:p w14:paraId="3A17A1ED" w14:textId="0D9824AF"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w:t>
            </w:r>
          </w:p>
        </w:tc>
        <w:tc>
          <w:tcPr>
            <w:tcW w:w="4359" w:type="dxa"/>
            <w:hideMark/>
          </w:tcPr>
          <w:p w14:paraId="37ABC941"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FINANCIAL INFORMATION CONCERNING THE ISSUER’S ASSETS AND LIABILITIES, FINANCIAL POSITION, AND PROFITS AND LOSSES</w:t>
            </w:r>
          </w:p>
        </w:tc>
        <w:tc>
          <w:tcPr>
            <w:tcW w:w="987" w:type="dxa"/>
          </w:tcPr>
          <w:p w14:paraId="7EAF00FB"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2E076C57"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AC5AB07" w14:textId="4F37E2DF" w:rsidR="00A910B2" w:rsidRPr="00765F6F" w:rsidRDefault="00A910B2" w:rsidP="00765F6F">
            <w:pPr>
              <w:pStyle w:val="Lev1Text"/>
              <w:spacing w:afterLines="60" w:after="144"/>
              <w:rPr>
                <w:rFonts w:ascii="Arial" w:hAnsi="Arial" w:cs="Arial"/>
                <w:sz w:val="18"/>
                <w:szCs w:val="18"/>
              </w:rPr>
            </w:pPr>
          </w:p>
        </w:tc>
      </w:tr>
      <w:tr w:rsidR="00A910B2" w:rsidRPr="00765F6F" w14:paraId="7272118D" w14:textId="621F1553" w:rsidTr="00483C09">
        <w:trPr>
          <w:trHeight w:val="561"/>
        </w:trPr>
        <w:tc>
          <w:tcPr>
            <w:tcW w:w="767" w:type="dxa"/>
            <w:noWrap/>
            <w:hideMark/>
          </w:tcPr>
          <w:p w14:paraId="4C8D051D"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8.1</w:t>
            </w:r>
          </w:p>
        </w:tc>
        <w:tc>
          <w:tcPr>
            <w:tcW w:w="4359" w:type="dxa"/>
            <w:hideMark/>
          </w:tcPr>
          <w:p w14:paraId="590A126F"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Where, since the date of incorporation or establishment, an issuer has not commenced operations and no financial statements have been drawn up as at the date of the registration document, a statement to that effect shall be provided in the registration document.</w:t>
            </w:r>
          </w:p>
        </w:tc>
        <w:tc>
          <w:tcPr>
            <w:tcW w:w="987" w:type="dxa"/>
          </w:tcPr>
          <w:p w14:paraId="5D820EE2"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CDCC30B"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6181DD00" w14:textId="35C2CA6F" w:rsidR="00A910B2" w:rsidRPr="00765F6F" w:rsidRDefault="00A910B2" w:rsidP="00765F6F">
            <w:pPr>
              <w:pStyle w:val="Lev1Text"/>
              <w:spacing w:afterLines="60" w:after="144"/>
              <w:rPr>
                <w:rFonts w:ascii="Arial" w:hAnsi="Arial" w:cs="Arial"/>
                <w:sz w:val="18"/>
                <w:szCs w:val="18"/>
              </w:rPr>
            </w:pPr>
          </w:p>
        </w:tc>
      </w:tr>
      <w:tr w:rsidR="00A910B2" w:rsidRPr="00765F6F" w14:paraId="292B88FC" w14:textId="47288210" w:rsidTr="00483C09">
        <w:trPr>
          <w:trHeight w:val="1980"/>
        </w:trPr>
        <w:tc>
          <w:tcPr>
            <w:tcW w:w="767" w:type="dxa"/>
            <w:noWrap/>
            <w:hideMark/>
          </w:tcPr>
          <w:p w14:paraId="1D183746"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8.2</w:t>
            </w:r>
          </w:p>
        </w:tc>
        <w:tc>
          <w:tcPr>
            <w:tcW w:w="4359" w:type="dxa"/>
            <w:hideMark/>
          </w:tcPr>
          <w:p w14:paraId="01305ADF" w14:textId="77777777" w:rsidR="005828AE"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Historical Financial Information</w:t>
            </w:r>
          </w:p>
          <w:p w14:paraId="450D4562" w14:textId="1A91174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Where, since the date of incorporation or establishment, an issuer has commenced operations and financial statements have been drawn up, the registration document must contain audited historical financial information covering the latest two financial years (at least 24 months or such shorter period as the issuer has been in operation) and the audit report in respect of each year.</w:t>
            </w:r>
          </w:p>
        </w:tc>
        <w:tc>
          <w:tcPr>
            <w:tcW w:w="987" w:type="dxa"/>
          </w:tcPr>
          <w:p w14:paraId="7812809E"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68D80969"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8DD214F" w14:textId="0EC2F906" w:rsidR="00A910B2" w:rsidRPr="00765F6F" w:rsidRDefault="00A910B2" w:rsidP="00765F6F">
            <w:pPr>
              <w:pStyle w:val="Lev1Text"/>
              <w:spacing w:afterLines="60" w:after="144"/>
              <w:rPr>
                <w:rFonts w:ascii="Arial" w:hAnsi="Arial" w:cs="Arial"/>
                <w:sz w:val="18"/>
                <w:szCs w:val="18"/>
              </w:rPr>
            </w:pPr>
          </w:p>
        </w:tc>
      </w:tr>
      <w:tr w:rsidR="00A910B2" w:rsidRPr="00765F6F" w14:paraId="4B5D8890" w14:textId="1D73581E" w:rsidTr="00483C09">
        <w:trPr>
          <w:trHeight w:val="1485"/>
        </w:trPr>
        <w:tc>
          <w:tcPr>
            <w:tcW w:w="767" w:type="dxa"/>
            <w:noWrap/>
            <w:hideMark/>
          </w:tcPr>
          <w:p w14:paraId="0632F0DC"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lastRenderedPageBreak/>
              <w:t>8.2.1</w:t>
            </w:r>
          </w:p>
        </w:tc>
        <w:tc>
          <w:tcPr>
            <w:tcW w:w="4359" w:type="dxa"/>
            <w:hideMark/>
          </w:tcPr>
          <w:p w14:paraId="354242EF" w14:textId="77777777" w:rsidR="005828AE"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Change of accounting reference date</w:t>
            </w:r>
          </w:p>
          <w:p w14:paraId="6B4EDC12" w14:textId="4B36CD3E"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If the issuer has changed its accounting reference date during the period for which historical financial information is required, the historical financial information shall cover at least 24 months, or the entire period for which the issuer has been in operation, whichever is the shorter.</w:t>
            </w:r>
          </w:p>
        </w:tc>
        <w:tc>
          <w:tcPr>
            <w:tcW w:w="987" w:type="dxa"/>
          </w:tcPr>
          <w:p w14:paraId="6D084100"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3FA2FA06"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0B28F7D" w14:textId="3B72D6B0" w:rsidR="00A910B2" w:rsidRPr="00765F6F" w:rsidRDefault="00A910B2" w:rsidP="00765F6F">
            <w:pPr>
              <w:pStyle w:val="Lev1Text"/>
              <w:spacing w:afterLines="60" w:after="144"/>
              <w:rPr>
                <w:rFonts w:ascii="Arial" w:hAnsi="Arial" w:cs="Arial"/>
                <w:sz w:val="18"/>
                <w:szCs w:val="18"/>
              </w:rPr>
            </w:pPr>
          </w:p>
        </w:tc>
      </w:tr>
      <w:tr w:rsidR="00A910B2" w:rsidRPr="00765F6F" w14:paraId="4FA9732F" w14:textId="3ACC7861" w:rsidTr="00483C09">
        <w:trPr>
          <w:trHeight w:val="839"/>
        </w:trPr>
        <w:tc>
          <w:tcPr>
            <w:tcW w:w="767" w:type="dxa"/>
            <w:noWrap/>
            <w:hideMark/>
          </w:tcPr>
          <w:p w14:paraId="5E4CD70D"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8.2.2</w:t>
            </w:r>
          </w:p>
        </w:tc>
        <w:tc>
          <w:tcPr>
            <w:tcW w:w="4359" w:type="dxa"/>
            <w:hideMark/>
          </w:tcPr>
          <w:p w14:paraId="78164E3A" w14:textId="77777777" w:rsidR="005828AE"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Accounting standards</w:t>
            </w:r>
          </w:p>
          <w:p w14:paraId="44E2E64A" w14:textId="0A7F3E61"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The financial information must be prepared</w:t>
            </w:r>
            <w:r w:rsidR="005828AE">
              <w:rPr>
                <w:rFonts w:ascii="Arial" w:hAnsi="Arial" w:cs="Arial"/>
                <w:sz w:val="18"/>
                <w:szCs w:val="18"/>
              </w:rPr>
              <w:t xml:space="preserve"> </w:t>
            </w:r>
            <w:r w:rsidR="005828AE" w:rsidRPr="005828AE">
              <w:rPr>
                <w:rFonts w:ascii="Arial" w:hAnsi="Arial" w:cs="Arial"/>
                <w:sz w:val="18"/>
                <w:szCs w:val="18"/>
              </w:rPr>
              <w:t>in accordance with Article 23a</w:t>
            </w:r>
            <w:r w:rsidR="005828AE">
              <w:rPr>
                <w:rFonts w:ascii="Arial" w:hAnsi="Arial" w:cs="Arial"/>
                <w:sz w:val="18"/>
                <w:szCs w:val="18"/>
              </w:rPr>
              <w:t>.</w:t>
            </w:r>
            <w:r w:rsidR="005828AE">
              <w:rPr>
                <w:rStyle w:val="FootnoteReference"/>
                <w:rFonts w:ascii="Arial" w:hAnsi="Arial" w:cs="Arial"/>
                <w:sz w:val="18"/>
                <w:szCs w:val="18"/>
              </w:rPr>
              <w:footnoteReference w:id="1"/>
            </w:r>
            <w:r w:rsidRPr="00765F6F">
              <w:rPr>
                <w:rFonts w:ascii="Arial" w:hAnsi="Arial" w:cs="Arial"/>
                <w:sz w:val="18"/>
                <w:szCs w:val="18"/>
              </w:rPr>
              <w:t xml:space="preserve"> </w:t>
            </w:r>
          </w:p>
        </w:tc>
        <w:tc>
          <w:tcPr>
            <w:tcW w:w="987" w:type="dxa"/>
          </w:tcPr>
          <w:p w14:paraId="51330784"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14AE63B"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2DB42A79" w14:textId="55E5F092" w:rsidR="00A910B2" w:rsidRPr="00765F6F" w:rsidRDefault="00A910B2" w:rsidP="00765F6F">
            <w:pPr>
              <w:pStyle w:val="Lev1Text"/>
              <w:spacing w:afterLines="60" w:after="144"/>
              <w:rPr>
                <w:rFonts w:ascii="Arial" w:hAnsi="Arial" w:cs="Arial"/>
                <w:sz w:val="18"/>
                <w:szCs w:val="18"/>
              </w:rPr>
            </w:pPr>
          </w:p>
        </w:tc>
      </w:tr>
      <w:tr w:rsidR="00A910B2" w:rsidRPr="00765F6F" w14:paraId="720FFDFC" w14:textId="06C3FD6F" w:rsidTr="00483C09">
        <w:trPr>
          <w:trHeight w:val="4703"/>
        </w:trPr>
        <w:tc>
          <w:tcPr>
            <w:tcW w:w="767" w:type="dxa"/>
            <w:noWrap/>
            <w:hideMark/>
          </w:tcPr>
          <w:p w14:paraId="32B4A4CC"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8.2.3</w:t>
            </w:r>
          </w:p>
        </w:tc>
        <w:tc>
          <w:tcPr>
            <w:tcW w:w="4359" w:type="dxa"/>
            <w:hideMark/>
          </w:tcPr>
          <w:p w14:paraId="5722EDF7"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Change of accounting framework</w:t>
            </w:r>
            <w:r w:rsidRPr="00765F6F">
              <w:rPr>
                <w:rFonts w:ascii="Arial" w:hAnsi="Arial" w:cs="Arial"/>
                <w:sz w:val="18"/>
                <w:szCs w:val="18"/>
              </w:rPr>
              <w:br/>
              <w:t>The last year’s historical financial information, containing comparative information for the previous year, must be presented and prepared in a form consistent with the accounting standards framework that will be adopted in the issuer’s next annual published financial statements having regard to accounting standards and policies and legislation applicable to such annual financial statements.</w:t>
            </w:r>
            <w:r w:rsidRPr="00765F6F">
              <w:rPr>
                <w:rFonts w:ascii="Arial" w:hAnsi="Arial" w:cs="Arial"/>
                <w:sz w:val="18"/>
                <w:szCs w:val="18"/>
              </w:rPr>
              <w:br/>
              <w:t>Changes within the issuer’s existing accounting framework do not require the audited financial statements to be restated. However, if the issuer intends to adopt a new accounting standards framework in its next published financial statements, at least one complete set of financial statements, (as defined by IAS 1 Presentation of Financial Statements), including comparatives, must be presented in a form consistent with that which will be adopted in the issuer’s next published annual financial statements, having regard to accounting standards and policies and legislation applicable to such annual financial statements.</w:t>
            </w:r>
          </w:p>
        </w:tc>
        <w:tc>
          <w:tcPr>
            <w:tcW w:w="987" w:type="dxa"/>
          </w:tcPr>
          <w:p w14:paraId="27DE38BC"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CAA6E84"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3333A9F" w14:textId="6B1B2D6C" w:rsidR="00A910B2" w:rsidRPr="00765F6F" w:rsidRDefault="00A910B2" w:rsidP="00765F6F">
            <w:pPr>
              <w:pStyle w:val="Lev1Text"/>
              <w:spacing w:afterLines="60" w:after="144"/>
              <w:rPr>
                <w:rFonts w:ascii="Arial" w:hAnsi="Arial" w:cs="Arial"/>
                <w:sz w:val="18"/>
                <w:szCs w:val="18"/>
              </w:rPr>
            </w:pPr>
          </w:p>
        </w:tc>
      </w:tr>
      <w:tr w:rsidR="00A910B2" w:rsidRPr="00765F6F" w14:paraId="61FB0065" w14:textId="7745EA2B" w:rsidTr="00483C09">
        <w:trPr>
          <w:trHeight w:val="1485"/>
        </w:trPr>
        <w:tc>
          <w:tcPr>
            <w:tcW w:w="767" w:type="dxa"/>
            <w:noWrap/>
            <w:hideMark/>
          </w:tcPr>
          <w:p w14:paraId="6A8FA3E8"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8.2.4</w:t>
            </w:r>
          </w:p>
        </w:tc>
        <w:tc>
          <w:tcPr>
            <w:tcW w:w="4359" w:type="dxa"/>
            <w:hideMark/>
          </w:tcPr>
          <w:p w14:paraId="10BE17E2" w14:textId="77777777" w:rsidR="008D1B3C"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Where the audited financial information is prepared according to national accounting standards, financial information required under this heading must include a</w:t>
            </w:r>
            <w:r w:rsidR="008D1B3C" w:rsidRPr="00765F6F">
              <w:rPr>
                <w:rFonts w:ascii="Arial" w:hAnsi="Arial" w:cs="Arial"/>
                <w:sz w:val="18"/>
                <w:szCs w:val="18"/>
              </w:rPr>
              <w:t>t least the following:</w:t>
            </w:r>
          </w:p>
          <w:p w14:paraId="2696C9C3" w14:textId="77777777" w:rsidR="008D1B3C" w:rsidRPr="00765F6F" w:rsidRDefault="008D1B3C" w:rsidP="0086709E">
            <w:pPr>
              <w:pStyle w:val="Lev1Text"/>
              <w:numPr>
                <w:ilvl w:val="0"/>
                <w:numId w:val="19"/>
              </w:numPr>
              <w:spacing w:afterLines="60" w:after="144"/>
              <w:jc w:val="left"/>
              <w:rPr>
                <w:rFonts w:ascii="Arial" w:hAnsi="Arial" w:cs="Arial"/>
                <w:sz w:val="18"/>
                <w:szCs w:val="18"/>
              </w:rPr>
            </w:pPr>
            <w:r w:rsidRPr="00765F6F">
              <w:rPr>
                <w:rFonts w:ascii="Arial" w:hAnsi="Arial" w:cs="Arial"/>
                <w:sz w:val="18"/>
                <w:szCs w:val="18"/>
              </w:rPr>
              <w:t>the balance sheet;</w:t>
            </w:r>
          </w:p>
          <w:p w14:paraId="07F826EC" w14:textId="77777777" w:rsidR="008D1B3C" w:rsidRPr="00765F6F" w:rsidRDefault="008D1B3C" w:rsidP="0086709E">
            <w:pPr>
              <w:pStyle w:val="Lev1Text"/>
              <w:numPr>
                <w:ilvl w:val="0"/>
                <w:numId w:val="19"/>
              </w:numPr>
              <w:spacing w:afterLines="60" w:after="144"/>
              <w:jc w:val="left"/>
              <w:rPr>
                <w:rFonts w:ascii="Arial" w:hAnsi="Arial" w:cs="Arial"/>
                <w:sz w:val="18"/>
                <w:szCs w:val="18"/>
              </w:rPr>
            </w:pPr>
            <w:r w:rsidRPr="00765F6F">
              <w:rPr>
                <w:rFonts w:ascii="Arial" w:hAnsi="Arial" w:cs="Arial"/>
                <w:sz w:val="18"/>
                <w:szCs w:val="18"/>
              </w:rPr>
              <w:t>the income statement;</w:t>
            </w:r>
          </w:p>
          <w:p w14:paraId="238FE2C2" w14:textId="211102BA" w:rsidR="00A910B2" w:rsidRPr="00765F6F" w:rsidRDefault="00A910B2" w:rsidP="0086709E">
            <w:pPr>
              <w:pStyle w:val="Lev1Text"/>
              <w:numPr>
                <w:ilvl w:val="0"/>
                <w:numId w:val="19"/>
              </w:numPr>
              <w:spacing w:afterLines="60" w:after="144"/>
              <w:jc w:val="left"/>
              <w:rPr>
                <w:rFonts w:ascii="Arial" w:hAnsi="Arial" w:cs="Arial"/>
                <w:sz w:val="18"/>
                <w:szCs w:val="18"/>
              </w:rPr>
            </w:pPr>
            <w:r w:rsidRPr="00765F6F">
              <w:rPr>
                <w:rFonts w:ascii="Arial" w:hAnsi="Arial" w:cs="Arial"/>
                <w:sz w:val="18"/>
                <w:szCs w:val="18"/>
              </w:rPr>
              <w:t>the accounting policies and explanatory notes.</w:t>
            </w:r>
          </w:p>
        </w:tc>
        <w:tc>
          <w:tcPr>
            <w:tcW w:w="987" w:type="dxa"/>
          </w:tcPr>
          <w:p w14:paraId="5035795E"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685C082A"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2E7DEDD5" w14:textId="7D8B6985" w:rsidR="00A910B2" w:rsidRPr="00765F6F" w:rsidRDefault="00A910B2" w:rsidP="00765F6F">
            <w:pPr>
              <w:pStyle w:val="Lev1Text"/>
              <w:spacing w:afterLines="60" w:after="144"/>
              <w:rPr>
                <w:rFonts w:ascii="Arial" w:hAnsi="Arial" w:cs="Arial"/>
                <w:sz w:val="18"/>
                <w:szCs w:val="18"/>
              </w:rPr>
            </w:pPr>
          </w:p>
        </w:tc>
      </w:tr>
      <w:tr w:rsidR="00A910B2" w:rsidRPr="00765F6F" w14:paraId="5939E350" w14:textId="373C5478" w:rsidTr="00483C09">
        <w:trPr>
          <w:trHeight w:val="560"/>
        </w:trPr>
        <w:tc>
          <w:tcPr>
            <w:tcW w:w="767" w:type="dxa"/>
            <w:noWrap/>
            <w:hideMark/>
          </w:tcPr>
          <w:p w14:paraId="754B0D50"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w:t>
            </w:r>
            <w:proofErr w:type="gramStart"/>
            <w:r w:rsidRPr="00765F6F">
              <w:rPr>
                <w:rFonts w:ascii="Arial" w:hAnsi="Arial" w:cs="Arial"/>
                <w:sz w:val="18"/>
                <w:szCs w:val="18"/>
              </w:rPr>
              <w:t>2.a</w:t>
            </w:r>
            <w:proofErr w:type="gramEnd"/>
          </w:p>
        </w:tc>
        <w:tc>
          <w:tcPr>
            <w:tcW w:w="4359" w:type="dxa"/>
            <w:hideMark/>
          </w:tcPr>
          <w:p w14:paraId="2980F3E7" w14:textId="77777777" w:rsidR="008D1B3C" w:rsidRPr="00765F6F" w:rsidRDefault="008D1B3C" w:rsidP="0086709E">
            <w:pPr>
              <w:pStyle w:val="Default"/>
              <w:spacing w:afterLines="60" w:after="144"/>
              <w:rPr>
                <w:rFonts w:ascii="Arial" w:hAnsi="Arial" w:cs="Arial"/>
                <w:sz w:val="18"/>
                <w:szCs w:val="18"/>
              </w:rPr>
            </w:pPr>
            <w:r w:rsidRPr="00765F6F">
              <w:rPr>
                <w:rFonts w:ascii="Arial" w:hAnsi="Arial" w:cs="Arial"/>
                <w:i/>
                <w:iCs/>
                <w:sz w:val="18"/>
                <w:szCs w:val="18"/>
              </w:rPr>
              <w:t xml:space="preserve">This paragraph (items 8.2.a, 8.2.a.1, 8.2.a.2 and 8.2.a.3) may be used only for issues of asset-backed securities having a denomination per unit of at least EUR 100 000 or which are to be traded only on a regulated market, and/or a specific section thereof, to which only qualified investors have access </w:t>
            </w:r>
            <w:proofErr w:type="gramStart"/>
            <w:r w:rsidRPr="00765F6F">
              <w:rPr>
                <w:rFonts w:ascii="Arial" w:hAnsi="Arial" w:cs="Arial"/>
                <w:i/>
                <w:iCs/>
                <w:sz w:val="18"/>
                <w:szCs w:val="18"/>
              </w:rPr>
              <w:t>for the purpose of</w:t>
            </w:r>
            <w:proofErr w:type="gramEnd"/>
            <w:r w:rsidRPr="00765F6F">
              <w:rPr>
                <w:rFonts w:ascii="Arial" w:hAnsi="Arial" w:cs="Arial"/>
                <w:i/>
                <w:iCs/>
                <w:sz w:val="18"/>
                <w:szCs w:val="18"/>
              </w:rPr>
              <w:t xml:space="preserve"> trading in the securities. </w:t>
            </w:r>
          </w:p>
          <w:p w14:paraId="5319BDEF" w14:textId="77777777" w:rsidR="008D1B3C" w:rsidRPr="00765F6F" w:rsidRDefault="008D1B3C" w:rsidP="0086709E">
            <w:pPr>
              <w:pStyle w:val="Default"/>
              <w:spacing w:afterLines="60" w:after="144"/>
              <w:rPr>
                <w:rFonts w:ascii="Arial" w:hAnsi="Arial" w:cs="Arial"/>
                <w:sz w:val="18"/>
                <w:szCs w:val="18"/>
              </w:rPr>
            </w:pPr>
            <w:r w:rsidRPr="00765F6F">
              <w:rPr>
                <w:rFonts w:ascii="Arial" w:hAnsi="Arial" w:cs="Arial"/>
                <w:sz w:val="18"/>
                <w:szCs w:val="18"/>
              </w:rPr>
              <w:t xml:space="preserve">Historical financial information </w:t>
            </w:r>
          </w:p>
          <w:p w14:paraId="5B4AA21C" w14:textId="3294486F" w:rsidR="00A910B2" w:rsidRPr="00765F6F" w:rsidRDefault="008D1B3C" w:rsidP="0086709E">
            <w:pPr>
              <w:pStyle w:val="Lev1Text"/>
              <w:spacing w:afterLines="60" w:after="144"/>
              <w:jc w:val="left"/>
              <w:rPr>
                <w:rFonts w:ascii="Arial" w:hAnsi="Arial" w:cs="Arial"/>
                <w:sz w:val="18"/>
                <w:szCs w:val="18"/>
              </w:rPr>
            </w:pPr>
            <w:r w:rsidRPr="00765F6F">
              <w:rPr>
                <w:rFonts w:ascii="Arial" w:hAnsi="Arial" w:cs="Arial"/>
                <w:sz w:val="18"/>
                <w:szCs w:val="18"/>
              </w:rPr>
              <w:t>Where, since the date of incorporation or establishment, an issuer has commenced operations and financial statements have been drawn up, the registration document must contain historical financial information covering the latest two financial years (at least 24 month</w:t>
            </w:r>
            <w:r w:rsidR="00483C09">
              <w:rPr>
                <w:rFonts w:ascii="Arial" w:hAnsi="Arial" w:cs="Arial"/>
                <w:sz w:val="18"/>
                <w:szCs w:val="18"/>
              </w:rPr>
              <w:t>s</w:t>
            </w:r>
            <w:r w:rsidRPr="00765F6F">
              <w:rPr>
                <w:rFonts w:ascii="Arial" w:hAnsi="Arial" w:cs="Arial"/>
                <w:sz w:val="18"/>
                <w:szCs w:val="18"/>
              </w:rPr>
              <w:t xml:space="preserve"> or such </w:t>
            </w:r>
            <w:r w:rsidRPr="00765F6F">
              <w:rPr>
                <w:rFonts w:ascii="Arial" w:hAnsi="Arial" w:cs="Arial"/>
                <w:sz w:val="18"/>
                <w:szCs w:val="18"/>
              </w:rPr>
              <w:lastRenderedPageBreak/>
              <w:t xml:space="preserve">shorter period as the issuer has been in operation) and the audit report in respect of each year. </w:t>
            </w:r>
          </w:p>
        </w:tc>
        <w:tc>
          <w:tcPr>
            <w:tcW w:w="987" w:type="dxa"/>
          </w:tcPr>
          <w:p w14:paraId="208151CB"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5FF174FA"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C2B9631" w14:textId="2552436D" w:rsidR="00A910B2" w:rsidRPr="00765F6F" w:rsidRDefault="00A910B2" w:rsidP="00765F6F">
            <w:pPr>
              <w:pStyle w:val="Lev1Text"/>
              <w:spacing w:afterLines="60" w:after="144"/>
              <w:rPr>
                <w:rFonts w:ascii="Arial" w:hAnsi="Arial" w:cs="Arial"/>
                <w:sz w:val="18"/>
                <w:szCs w:val="18"/>
              </w:rPr>
            </w:pPr>
          </w:p>
        </w:tc>
      </w:tr>
      <w:tr w:rsidR="00A910B2" w:rsidRPr="00765F6F" w14:paraId="11BECA5D" w14:textId="5E342BAE" w:rsidTr="00483C09">
        <w:trPr>
          <w:trHeight w:val="4893"/>
        </w:trPr>
        <w:tc>
          <w:tcPr>
            <w:tcW w:w="767" w:type="dxa"/>
            <w:noWrap/>
            <w:hideMark/>
          </w:tcPr>
          <w:p w14:paraId="1CD2576B"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w:t>
            </w:r>
            <w:proofErr w:type="gramStart"/>
            <w:r w:rsidRPr="00765F6F">
              <w:rPr>
                <w:rFonts w:ascii="Arial" w:hAnsi="Arial" w:cs="Arial"/>
                <w:sz w:val="18"/>
                <w:szCs w:val="18"/>
              </w:rPr>
              <w:t>2.a.</w:t>
            </w:r>
            <w:proofErr w:type="gramEnd"/>
            <w:r w:rsidRPr="00765F6F">
              <w:rPr>
                <w:rFonts w:ascii="Arial" w:hAnsi="Arial" w:cs="Arial"/>
                <w:sz w:val="18"/>
                <w:szCs w:val="18"/>
              </w:rPr>
              <w:t>1</w:t>
            </w:r>
          </w:p>
        </w:tc>
        <w:tc>
          <w:tcPr>
            <w:tcW w:w="4359" w:type="dxa"/>
            <w:hideMark/>
          </w:tcPr>
          <w:p w14:paraId="574F1387" w14:textId="77777777" w:rsidR="005828AE"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Accounting standards</w:t>
            </w:r>
          </w:p>
          <w:p w14:paraId="772449DC" w14:textId="3E96C5E4" w:rsidR="008D1B3C"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 xml:space="preserve">The financial information must be prepared </w:t>
            </w:r>
            <w:r w:rsidR="005828AE" w:rsidRPr="005828AE">
              <w:rPr>
                <w:rFonts w:ascii="Arial" w:hAnsi="Arial" w:cs="Arial"/>
                <w:sz w:val="18"/>
                <w:szCs w:val="18"/>
              </w:rPr>
              <w:t>in accordance with Article 23</w:t>
            </w:r>
            <w:proofErr w:type="gramStart"/>
            <w:r w:rsidR="005828AE" w:rsidRPr="005828AE">
              <w:rPr>
                <w:rFonts w:ascii="Arial" w:hAnsi="Arial" w:cs="Arial"/>
                <w:sz w:val="18"/>
                <w:szCs w:val="18"/>
              </w:rPr>
              <w:t>a(</w:t>
            </w:r>
            <w:proofErr w:type="gramEnd"/>
            <w:r w:rsidR="005828AE" w:rsidRPr="005828AE">
              <w:rPr>
                <w:rFonts w:ascii="Arial" w:hAnsi="Arial" w:cs="Arial"/>
                <w:sz w:val="18"/>
                <w:szCs w:val="18"/>
              </w:rPr>
              <w:t>1) to (5)</w:t>
            </w:r>
            <w:r w:rsidR="00AC7DE9">
              <w:rPr>
                <w:rFonts w:ascii="Arial" w:hAnsi="Arial" w:cs="Arial"/>
                <w:sz w:val="18"/>
                <w:szCs w:val="18"/>
              </w:rPr>
              <w:t>.</w:t>
            </w:r>
            <w:r w:rsidR="00AC7DE9">
              <w:rPr>
                <w:rStyle w:val="FootnoteReference"/>
                <w:rFonts w:ascii="Arial" w:hAnsi="Arial" w:cs="Arial"/>
                <w:sz w:val="18"/>
                <w:szCs w:val="18"/>
              </w:rPr>
              <w:footnoteReference w:id="2"/>
            </w:r>
            <w:r w:rsidR="00AC7DE9">
              <w:rPr>
                <w:rFonts w:ascii="Arial" w:hAnsi="Arial" w:cs="Arial"/>
                <w:sz w:val="18"/>
                <w:szCs w:val="18"/>
              </w:rPr>
              <w:t xml:space="preserve"> </w:t>
            </w:r>
            <w:r w:rsidRPr="00765F6F">
              <w:rPr>
                <w:rFonts w:ascii="Arial" w:hAnsi="Arial" w:cs="Arial"/>
                <w:sz w:val="18"/>
                <w:szCs w:val="18"/>
              </w:rPr>
              <w:br/>
            </w:r>
            <w:bookmarkStart w:id="0" w:name="_GoBack"/>
            <w:bookmarkEnd w:id="0"/>
            <w:r w:rsidRPr="00765F6F">
              <w:rPr>
                <w:rFonts w:ascii="Arial" w:hAnsi="Arial" w:cs="Arial"/>
                <w:sz w:val="18"/>
                <w:szCs w:val="18"/>
              </w:rPr>
              <w:t>Otherwise the following information must be include</w:t>
            </w:r>
            <w:r w:rsidR="008D1B3C" w:rsidRPr="00765F6F">
              <w:rPr>
                <w:rFonts w:ascii="Arial" w:hAnsi="Arial" w:cs="Arial"/>
                <w:sz w:val="18"/>
                <w:szCs w:val="18"/>
              </w:rPr>
              <w:t>d in the registration document:</w:t>
            </w:r>
          </w:p>
          <w:p w14:paraId="38125022" w14:textId="2B69A0D2" w:rsidR="008D1B3C" w:rsidRPr="00765F6F" w:rsidRDefault="00A910B2" w:rsidP="0086709E">
            <w:pPr>
              <w:pStyle w:val="Lev1Text"/>
              <w:numPr>
                <w:ilvl w:val="0"/>
                <w:numId w:val="21"/>
              </w:numPr>
              <w:spacing w:afterLines="60" w:after="144"/>
              <w:jc w:val="left"/>
              <w:rPr>
                <w:rFonts w:ascii="Arial" w:hAnsi="Arial" w:cs="Arial"/>
                <w:sz w:val="18"/>
                <w:szCs w:val="18"/>
              </w:rPr>
            </w:pPr>
            <w:r w:rsidRPr="00765F6F">
              <w:rPr>
                <w:rFonts w:ascii="Arial" w:hAnsi="Arial" w:cs="Arial"/>
                <w:sz w:val="18"/>
                <w:szCs w:val="18"/>
              </w:rPr>
              <w:t xml:space="preserve">a prominent statement that the financial information included in the registration document has not been prepared in accordance with </w:t>
            </w:r>
            <w:r w:rsidR="005828AE">
              <w:rPr>
                <w:rFonts w:ascii="Arial" w:eastAsiaTheme="minorHAnsi" w:hAnsi="Arial" w:cs="Arial"/>
                <w:color w:val="000000"/>
                <w:sz w:val="18"/>
                <w:szCs w:val="18"/>
                <w:lang w:eastAsia="en-US"/>
              </w:rPr>
              <w:t>UK-adopted international accounting standards</w:t>
            </w:r>
            <w:r w:rsidRPr="00765F6F">
              <w:rPr>
                <w:rFonts w:ascii="Arial" w:hAnsi="Arial" w:cs="Arial"/>
                <w:sz w:val="18"/>
                <w:szCs w:val="18"/>
              </w:rPr>
              <w:t xml:space="preserve"> and that there may be material differences in the financial information had </w:t>
            </w:r>
            <w:r w:rsidR="005828AE">
              <w:rPr>
                <w:rFonts w:ascii="Arial" w:eastAsiaTheme="minorHAnsi" w:hAnsi="Arial" w:cs="Arial"/>
                <w:color w:val="000000"/>
                <w:sz w:val="18"/>
                <w:szCs w:val="18"/>
                <w:lang w:eastAsia="en-US"/>
              </w:rPr>
              <w:t>UK-adopted international accounting standards</w:t>
            </w:r>
            <w:r w:rsidR="005828AE">
              <w:rPr>
                <w:rFonts w:ascii="Arial" w:hAnsi="Arial" w:cs="Arial"/>
                <w:sz w:val="18"/>
                <w:szCs w:val="18"/>
              </w:rPr>
              <w:t xml:space="preserve"> </w:t>
            </w:r>
            <w:r w:rsidRPr="00765F6F">
              <w:rPr>
                <w:rFonts w:ascii="Arial" w:hAnsi="Arial" w:cs="Arial"/>
                <w:sz w:val="18"/>
                <w:szCs w:val="18"/>
              </w:rPr>
              <w:t>been applied to the hi</w:t>
            </w:r>
            <w:r w:rsidR="008D1B3C" w:rsidRPr="00765F6F">
              <w:rPr>
                <w:rFonts w:ascii="Arial" w:hAnsi="Arial" w:cs="Arial"/>
                <w:sz w:val="18"/>
                <w:szCs w:val="18"/>
              </w:rPr>
              <w:t>storical financial information;</w:t>
            </w:r>
          </w:p>
          <w:p w14:paraId="4C70782A" w14:textId="0E4B7547" w:rsidR="00A910B2" w:rsidRPr="00765F6F" w:rsidRDefault="00A910B2" w:rsidP="0086709E">
            <w:pPr>
              <w:pStyle w:val="Lev1Text"/>
              <w:numPr>
                <w:ilvl w:val="0"/>
                <w:numId w:val="21"/>
              </w:numPr>
              <w:spacing w:afterLines="60" w:after="144"/>
              <w:jc w:val="left"/>
              <w:rPr>
                <w:rFonts w:ascii="Arial" w:hAnsi="Arial" w:cs="Arial"/>
                <w:sz w:val="18"/>
                <w:szCs w:val="18"/>
              </w:rPr>
            </w:pPr>
            <w:r w:rsidRPr="00765F6F">
              <w:rPr>
                <w:rFonts w:ascii="Arial" w:hAnsi="Arial" w:cs="Arial"/>
                <w:sz w:val="18"/>
                <w:szCs w:val="18"/>
              </w:rPr>
              <w:t xml:space="preserve">immediately following the historical financial information a narrative description of the differences between </w:t>
            </w:r>
            <w:r w:rsidR="005828AE">
              <w:rPr>
                <w:rFonts w:ascii="Arial" w:eastAsiaTheme="minorHAnsi" w:hAnsi="Arial" w:cs="Arial"/>
                <w:color w:val="000000"/>
                <w:sz w:val="18"/>
                <w:szCs w:val="18"/>
                <w:lang w:eastAsia="en-US"/>
              </w:rPr>
              <w:t>UK-adopted international accounting standards</w:t>
            </w:r>
            <w:r w:rsidR="005828AE">
              <w:rPr>
                <w:rFonts w:ascii="Arial" w:hAnsi="Arial" w:cs="Arial"/>
                <w:sz w:val="18"/>
                <w:szCs w:val="18"/>
              </w:rPr>
              <w:t xml:space="preserve"> </w:t>
            </w:r>
            <w:r w:rsidRPr="00765F6F">
              <w:rPr>
                <w:rFonts w:ascii="Arial" w:hAnsi="Arial" w:cs="Arial"/>
                <w:sz w:val="18"/>
                <w:szCs w:val="18"/>
              </w:rPr>
              <w:t>and the accounting principles adopted by the issuer in preparing its annual financial statements.</w:t>
            </w:r>
          </w:p>
        </w:tc>
        <w:tc>
          <w:tcPr>
            <w:tcW w:w="987" w:type="dxa"/>
          </w:tcPr>
          <w:p w14:paraId="127C9C50"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1F361B29"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51856454" w14:textId="74C75C8A" w:rsidR="00A910B2" w:rsidRPr="00765F6F" w:rsidRDefault="00A910B2" w:rsidP="00765F6F">
            <w:pPr>
              <w:pStyle w:val="Lev1Text"/>
              <w:spacing w:afterLines="60" w:after="144"/>
              <w:rPr>
                <w:rFonts w:ascii="Arial" w:hAnsi="Arial" w:cs="Arial"/>
                <w:sz w:val="18"/>
                <w:szCs w:val="18"/>
              </w:rPr>
            </w:pPr>
          </w:p>
        </w:tc>
      </w:tr>
      <w:tr w:rsidR="00A910B2" w:rsidRPr="00765F6F" w14:paraId="0200E8FB" w14:textId="32D26F62" w:rsidTr="00483C09">
        <w:trPr>
          <w:trHeight w:val="1485"/>
        </w:trPr>
        <w:tc>
          <w:tcPr>
            <w:tcW w:w="767" w:type="dxa"/>
            <w:noWrap/>
            <w:hideMark/>
          </w:tcPr>
          <w:p w14:paraId="5F6602DD"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w:t>
            </w:r>
            <w:proofErr w:type="gramStart"/>
            <w:r w:rsidRPr="00765F6F">
              <w:rPr>
                <w:rFonts w:ascii="Arial" w:hAnsi="Arial" w:cs="Arial"/>
                <w:sz w:val="18"/>
                <w:szCs w:val="18"/>
              </w:rPr>
              <w:t>2.a.</w:t>
            </w:r>
            <w:proofErr w:type="gramEnd"/>
            <w:r w:rsidRPr="00765F6F">
              <w:rPr>
                <w:rFonts w:ascii="Arial" w:hAnsi="Arial" w:cs="Arial"/>
                <w:sz w:val="18"/>
                <w:szCs w:val="18"/>
              </w:rPr>
              <w:t>2</w:t>
            </w:r>
          </w:p>
        </w:tc>
        <w:tc>
          <w:tcPr>
            <w:tcW w:w="4359" w:type="dxa"/>
            <w:hideMark/>
          </w:tcPr>
          <w:p w14:paraId="619C86FA" w14:textId="77777777" w:rsidR="008D1B3C"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 xml:space="preserve">Where the audited financial information is prepared according to national accounting standards, it must </w:t>
            </w:r>
            <w:r w:rsidR="008D1B3C" w:rsidRPr="00765F6F">
              <w:rPr>
                <w:rFonts w:ascii="Arial" w:hAnsi="Arial" w:cs="Arial"/>
                <w:sz w:val="18"/>
                <w:szCs w:val="18"/>
              </w:rPr>
              <w:t>include at least the following:</w:t>
            </w:r>
          </w:p>
          <w:p w14:paraId="368BD2DB" w14:textId="77777777" w:rsidR="008D1B3C" w:rsidRPr="00765F6F" w:rsidRDefault="008D1B3C" w:rsidP="0086709E">
            <w:pPr>
              <w:pStyle w:val="Lev1Text"/>
              <w:numPr>
                <w:ilvl w:val="0"/>
                <w:numId w:val="22"/>
              </w:numPr>
              <w:spacing w:afterLines="60" w:after="144"/>
              <w:jc w:val="left"/>
              <w:rPr>
                <w:rFonts w:ascii="Arial" w:hAnsi="Arial" w:cs="Arial"/>
                <w:sz w:val="18"/>
                <w:szCs w:val="18"/>
              </w:rPr>
            </w:pPr>
            <w:r w:rsidRPr="00765F6F">
              <w:rPr>
                <w:rFonts w:ascii="Arial" w:hAnsi="Arial" w:cs="Arial"/>
                <w:sz w:val="18"/>
                <w:szCs w:val="18"/>
              </w:rPr>
              <w:t>the balance sheet;</w:t>
            </w:r>
          </w:p>
          <w:p w14:paraId="2CD16802" w14:textId="77777777" w:rsidR="008D1B3C" w:rsidRPr="00765F6F" w:rsidRDefault="008D1B3C" w:rsidP="0086709E">
            <w:pPr>
              <w:pStyle w:val="Lev1Text"/>
              <w:numPr>
                <w:ilvl w:val="0"/>
                <w:numId w:val="22"/>
              </w:numPr>
              <w:spacing w:afterLines="60" w:after="144"/>
              <w:jc w:val="left"/>
              <w:rPr>
                <w:rFonts w:ascii="Arial" w:hAnsi="Arial" w:cs="Arial"/>
                <w:sz w:val="18"/>
                <w:szCs w:val="18"/>
              </w:rPr>
            </w:pPr>
            <w:r w:rsidRPr="00765F6F">
              <w:rPr>
                <w:rFonts w:ascii="Arial" w:hAnsi="Arial" w:cs="Arial"/>
                <w:sz w:val="18"/>
                <w:szCs w:val="18"/>
              </w:rPr>
              <w:t>the income statement;</w:t>
            </w:r>
          </w:p>
          <w:p w14:paraId="6788B126" w14:textId="4687B72E" w:rsidR="00A910B2" w:rsidRPr="00765F6F" w:rsidRDefault="00A910B2" w:rsidP="0086709E">
            <w:pPr>
              <w:pStyle w:val="Lev1Text"/>
              <w:numPr>
                <w:ilvl w:val="0"/>
                <w:numId w:val="22"/>
              </w:numPr>
              <w:spacing w:afterLines="60" w:after="144"/>
              <w:jc w:val="left"/>
              <w:rPr>
                <w:rFonts w:ascii="Arial" w:hAnsi="Arial" w:cs="Arial"/>
                <w:sz w:val="18"/>
                <w:szCs w:val="18"/>
              </w:rPr>
            </w:pPr>
            <w:r w:rsidRPr="00765F6F">
              <w:rPr>
                <w:rFonts w:ascii="Arial" w:hAnsi="Arial" w:cs="Arial"/>
                <w:sz w:val="18"/>
                <w:szCs w:val="18"/>
              </w:rPr>
              <w:t>the accounting policies and explanatory notes.</w:t>
            </w:r>
          </w:p>
        </w:tc>
        <w:tc>
          <w:tcPr>
            <w:tcW w:w="987" w:type="dxa"/>
          </w:tcPr>
          <w:p w14:paraId="4E07DFBD"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35600A1E"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F1F2709" w14:textId="74853570" w:rsidR="00A910B2" w:rsidRPr="00765F6F" w:rsidRDefault="00A910B2" w:rsidP="00765F6F">
            <w:pPr>
              <w:pStyle w:val="Lev1Text"/>
              <w:spacing w:afterLines="60" w:after="144"/>
              <w:rPr>
                <w:rFonts w:ascii="Arial" w:hAnsi="Arial" w:cs="Arial"/>
                <w:sz w:val="18"/>
                <w:szCs w:val="18"/>
              </w:rPr>
            </w:pPr>
          </w:p>
        </w:tc>
      </w:tr>
      <w:tr w:rsidR="00A910B2" w:rsidRPr="00765F6F" w14:paraId="246DC208" w14:textId="00B5C231" w:rsidTr="00483C09">
        <w:trPr>
          <w:trHeight w:val="4593"/>
        </w:trPr>
        <w:tc>
          <w:tcPr>
            <w:tcW w:w="767" w:type="dxa"/>
            <w:noWrap/>
            <w:hideMark/>
          </w:tcPr>
          <w:p w14:paraId="77F6A76B"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w:t>
            </w:r>
            <w:proofErr w:type="gramStart"/>
            <w:r w:rsidRPr="00765F6F">
              <w:rPr>
                <w:rFonts w:ascii="Arial" w:hAnsi="Arial" w:cs="Arial"/>
                <w:sz w:val="18"/>
                <w:szCs w:val="18"/>
              </w:rPr>
              <w:t>2.a.</w:t>
            </w:r>
            <w:proofErr w:type="gramEnd"/>
            <w:r w:rsidRPr="00765F6F">
              <w:rPr>
                <w:rFonts w:ascii="Arial" w:hAnsi="Arial" w:cs="Arial"/>
                <w:sz w:val="18"/>
                <w:szCs w:val="18"/>
              </w:rPr>
              <w:t>3</w:t>
            </w:r>
          </w:p>
        </w:tc>
        <w:tc>
          <w:tcPr>
            <w:tcW w:w="4359" w:type="dxa"/>
            <w:hideMark/>
          </w:tcPr>
          <w:p w14:paraId="0E7181FD" w14:textId="77777777" w:rsidR="00060A0F" w:rsidRPr="00060A0F" w:rsidRDefault="00060A0F" w:rsidP="0086709E">
            <w:pPr>
              <w:pStyle w:val="Lev1Text"/>
              <w:spacing w:afterLines="60" w:after="144"/>
              <w:jc w:val="left"/>
              <w:rPr>
                <w:rFonts w:ascii="Arial" w:hAnsi="Arial" w:cs="Arial"/>
                <w:sz w:val="18"/>
                <w:szCs w:val="18"/>
              </w:rPr>
            </w:pPr>
            <w:r w:rsidRPr="00060A0F">
              <w:rPr>
                <w:rFonts w:ascii="Arial" w:hAnsi="Arial" w:cs="Arial"/>
                <w:sz w:val="18"/>
                <w:szCs w:val="18"/>
              </w:rPr>
              <w:t>Audit report</w:t>
            </w:r>
          </w:p>
          <w:p w14:paraId="339485B3" w14:textId="50177EE0" w:rsidR="00060A0F" w:rsidRPr="00060A0F" w:rsidRDefault="00060A0F" w:rsidP="0086709E">
            <w:pPr>
              <w:pStyle w:val="Lev1Text"/>
              <w:spacing w:afterLines="60" w:after="144"/>
              <w:jc w:val="left"/>
              <w:rPr>
                <w:rFonts w:ascii="Arial" w:hAnsi="Arial" w:cs="Arial"/>
                <w:sz w:val="18"/>
                <w:szCs w:val="18"/>
              </w:rPr>
            </w:pPr>
            <w:r w:rsidRPr="00060A0F">
              <w:rPr>
                <w:rFonts w:ascii="Arial" w:hAnsi="Arial" w:cs="Arial"/>
                <w:sz w:val="18"/>
                <w:szCs w:val="18"/>
              </w:rPr>
              <w:t xml:space="preserve">The historical annual financial information must be independently audited. The audit report shall be prepared in accordance with </w:t>
            </w:r>
            <w:r w:rsidR="005828AE">
              <w:rPr>
                <w:rFonts w:ascii="Arial" w:hAnsi="Arial" w:cs="Arial"/>
                <w:sz w:val="18"/>
                <w:szCs w:val="18"/>
              </w:rPr>
              <w:t xml:space="preserve">the UK law which implemented </w:t>
            </w:r>
            <w:r w:rsidRPr="00060A0F">
              <w:rPr>
                <w:rFonts w:ascii="Arial" w:hAnsi="Arial" w:cs="Arial"/>
                <w:sz w:val="18"/>
                <w:szCs w:val="18"/>
              </w:rPr>
              <w:t>Directive 2006/43/EC and Regulation (EU) No 537/2014.</w:t>
            </w:r>
          </w:p>
          <w:p w14:paraId="63DA061B" w14:textId="7FDEE83A" w:rsidR="00060A0F" w:rsidRPr="00060A0F" w:rsidRDefault="00060A0F" w:rsidP="0086709E">
            <w:pPr>
              <w:pStyle w:val="Lev1Text"/>
              <w:spacing w:afterLines="60" w:after="144"/>
              <w:jc w:val="left"/>
              <w:rPr>
                <w:rFonts w:ascii="Arial" w:hAnsi="Arial" w:cs="Arial"/>
                <w:sz w:val="18"/>
                <w:szCs w:val="18"/>
              </w:rPr>
            </w:pPr>
            <w:r w:rsidRPr="00060A0F">
              <w:rPr>
                <w:rFonts w:ascii="Arial" w:hAnsi="Arial" w:cs="Arial"/>
                <w:sz w:val="18"/>
                <w:szCs w:val="18"/>
              </w:rPr>
              <w:t xml:space="preserve">Where </w:t>
            </w:r>
            <w:r w:rsidR="005828AE">
              <w:rPr>
                <w:rFonts w:ascii="Arial" w:hAnsi="Arial" w:cs="Arial"/>
                <w:sz w:val="18"/>
                <w:szCs w:val="18"/>
              </w:rPr>
              <w:t xml:space="preserve">the UK law which implemented </w:t>
            </w:r>
            <w:r w:rsidRPr="00060A0F">
              <w:rPr>
                <w:rFonts w:ascii="Arial" w:hAnsi="Arial" w:cs="Arial"/>
                <w:sz w:val="18"/>
                <w:szCs w:val="18"/>
              </w:rPr>
              <w:t xml:space="preserve">Directive 2006/43/EC and Regulation (EU) No 537/2014 do not apply, the historical financial information must be audited or reported on as to </w:t>
            </w:r>
            <w:proofErr w:type="gramStart"/>
            <w:r w:rsidRPr="00060A0F">
              <w:rPr>
                <w:rFonts w:ascii="Arial" w:hAnsi="Arial" w:cs="Arial"/>
                <w:sz w:val="18"/>
                <w:szCs w:val="18"/>
              </w:rPr>
              <w:t>whether or not</w:t>
            </w:r>
            <w:proofErr w:type="gramEnd"/>
            <w:r w:rsidRPr="00060A0F">
              <w:rPr>
                <w:rFonts w:ascii="Arial" w:hAnsi="Arial" w:cs="Arial"/>
                <w:sz w:val="18"/>
                <w:szCs w:val="18"/>
              </w:rPr>
              <w:t xml:space="preserve">, for the purposes of the registration document, it gives a true and fair view in accordance with auditing standards applicable in </w:t>
            </w:r>
            <w:r w:rsidR="005828AE">
              <w:rPr>
                <w:rFonts w:ascii="Arial" w:hAnsi="Arial" w:cs="Arial"/>
                <w:sz w:val="18"/>
                <w:szCs w:val="18"/>
              </w:rPr>
              <w:t>t</w:t>
            </w:r>
            <w:r w:rsidR="005828AE">
              <w:rPr>
                <w:rFonts w:ascii="Arial" w:eastAsiaTheme="minorHAnsi" w:hAnsi="Arial" w:cs="Arial"/>
                <w:color w:val="000000"/>
                <w:sz w:val="18"/>
                <w:szCs w:val="18"/>
                <w:lang w:eastAsia="en-US"/>
              </w:rPr>
              <w:t xml:space="preserve">he United Kingdom </w:t>
            </w:r>
            <w:r w:rsidRPr="00060A0F">
              <w:rPr>
                <w:rFonts w:ascii="Arial" w:hAnsi="Arial" w:cs="Arial"/>
                <w:sz w:val="18"/>
                <w:szCs w:val="18"/>
              </w:rPr>
              <w:t>or an equivalent standard. Otherwise, the following information must be included in the registration document:</w:t>
            </w:r>
          </w:p>
          <w:p w14:paraId="46BEAD6A" w14:textId="6B7F0739" w:rsidR="00060A0F" w:rsidRDefault="00060A0F" w:rsidP="0086709E">
            <w:pPr>
              <w:pStyle w:val="Lev1Text"/>
              <w:numPr>
                <w:ilvl w:val="0"/>
                <w:numId w:val="26"/>
              </w:numPr>
              <w:spacing w:afterLines="60" w:after="144"/>
              <w:jc w:val="left"/>
              <w:rPr>
                <w:rFonts w:ascii="Arial" w:hAnsi="Arial" w:cs="Arial"/>
                <w:sz w:val="18"/>
                <w:szCs w:val="18"/>
              </w:rPr>
            </w:pPr>
            <w:r w:rsidRPr="00060A0F">
              <w:rPr>
                <w:rFonts w:ascii="Arial" w:hAnsi="Arial" w:cs="Arial"/>
                <w:sz w:val="18"/>
                <w:szCs w:val="18"/>
              </w:rPr>
              <w:t>a prominent statement disclosing which auditing standards have been applied;</w:t>
            </w:r>
          </w:p>
          <w:p w14:paraId="4C81A397" w14:textId="5AE91334" w:rsidR="00A910B2" w:rsidRPr="00765F6F" w:rsidRDefault="00060A0F" w:rsidP="0086709E">
            <w:pPr>
              <w:pStyle w:val="Lev1Text"/>
              <w:numPr>
                <w:ilvl w:val="0"/>
                <w:numId w:val="26"/>
              </w:numPr>
              <w:spacing w:afterLines="60" w:after="144"/>
              <w:jc w:val="left"/>
              <w:rPr>
                <w:rFonts w:ascii="Arial" w:hAnsi="Arial" w:cs="Arial"/>
                <w:sz w:val="18"/>
                <w:szCs w:val="18"/>
              </w:rPr>
            </w:pPr>
            <w:r w:rsidRPr="00060A0F">
              <w:rPr>
                <w:rFonts w:ascii="Arial" w:hAnsi="Arial" w:cs="Arial"/>
                <w:sz w:val="18"/>
                <w:szCs w:val="18"/>
              </w:rPr>
              <w:t>an explanation of any significant departures from International Standards on Auditing.</w:t>
            </w:r>
          </w:p>
        </w:tc>
        <w:tc>
          <w:tcPr>
            <w:tcW w:w="987" w:type="dxa"/>
          </w:tcPr>
          <w:p w14:paraId="57E78580"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00B2445B"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FF14AA9" w14:textId="54405323" w:rsidR="00091EE4" w:rsidRDefault="00091EE4" w:rsidP="00091EE4"/>
          <w:p w14:paraId="27DF8620" w14:textId="77777777" w:rsidR="00091EE4" w:rsidRPr="00091EE4" w:rsidRDefault="00091EE4" w:rsidP="00091EE4"/>
          <w:p w14:paraId="56DA6A65" w14:textId="5A694509" w:rsidR="00A910B2" w:rsidRPr="00EB68D9" w:rsidRDefault="00091EE4" w:rsidP="00EB68D9">
            <w:pPr>
              <w:tabs>
                <w:tab w:val="left" w:pos="2385"/>
              </w:tabs>
            </w:pPr>
            <w:r>
              <w:tab/>
            </w:r>
          </w:p>
        </w:tc>
      </w:tr>
      <w:tr w:rsidR="00060A0F" w:rsidRPr="00765F6F" w14:paraId="7A8F6C83" w14:textId="77777777" w:rsidTr="00483C09">
        <w:trPr>
          <w:trHeight w:val="1021"/>
        </w:trPr>
        <w:tc>
          <w:tcPr>
            <w:tcW w:w="767" w:type="dxa"/>
            <w:noWrap/>
          </w:tcPr>
          <w:p w14:paraId="5CD3C79F" w14:textId="21D263D1" w:rsidR="00060A0F" w:rsidRPr="00765F6F" w:rsidRDefault="00060A0F" w:rsidP="00765F6F">
            <w:pPr>
              <w:pStyle w:val="Lev1Text"/>
              <w:spacing w:afterLines="60" w:after="144"/>
              <w:rPr>
                <w:rFonts w:ascii="Arial" w:hAnsi="Arial" w:cs="Arial"/>
                <w:sz w:val="18"/>
                <w:szCs w:val="18"/>
              </w:rPr>
            </w:pPr>
            <w:r>
              <w:rPr>
                <w:rFonts w:ascii="Arial" w:hAnsi="Arial" w:cs="Arial"/>
                <w:sz w:val="18"/>
                <w:szCs w:val="18"/>
              </w:rPr>
              <w:lastRenderedPageBreak/>
              <w:t>8.</w:t>
            </w:r>
            <w:proofErr w:type="gramStart"/>
            <w:r>
              <w:rPr>
                <w:rFonts w:ascii="Arial" w:hAnsi="Arial" w:cs="Arial"/>
                <w:sz w:val="18"/>
                <w:szCs w:val="18"/>
              </w:rPr>
              <w:t>2.a.</w:t>
            </w:r>
            <w:proofErr w:type="gramEnd"/>
            <w:r>
              <w:rPr>
                <w:rFonts w:ascii="Arial" w:hAnsi="Arial" w:cs="Arial"/>
                <w:sz w:val="18"/>
                <w:szCs w:val="18"/>
              </w:rPr>
              <w:t>4</w:t>
            </w:r>
          </w:p>
        </w:tc>
        <w:tc>
          <w:tcPr>
            <w:tcW w:w="4359" w:type="dxa"/>
          </w:tcPr>
          <w:p w14:paraId="439E1200" w14:textId="18180088" w:rsidR="00060A0F" w:rsidRDefault="00060A0F" w:rsidP="0086709E">
            <w:pPr>
              <w:pStyle w:val="Lev1Text"/>
              <w:spacing w:afterLines="60" w:after="144"/>
              <w:jc w:val="left"/>
              <w:rPr>
                <w:rFonts w:ascii="Arial" w:hAnsi="Arial" w:cs="Arial"/>
                <w:sz w:val="18"/>
                <w:szCs w:val="18"/>
              </w:rPr>
            </w:pPr>
            <w:r w:rsidRPr="00060A0F">
              <w:rPr>
                <w:rFonts w:ascii="Arial" w:hAnsi="Arial" w:cs="Arial"/>
                <w:sz w:val="18"/>
                <w:szCs w:val="18"/>
              </w:rPr>
              <w:t>A statement that the historical financial information has been audited. 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87" w:type="dxa"/>
          </w:tcPr>
          <w:p w14:paraId="222571C7" w14:textId="77777777" w:rsidR="00060A0F" w:rsidRPr="00765F6F" w:rsidRDefault="00060A0F" w:rsidP="00765F6F">
            <w:pPr>
              <w:pStyle w:val="Lev1Text"/>
              <w:spacing w:afterLines="60" w:after="144"/>
              <w:rPr>
                <w:rFonts w:ascii="Arial" w:hAnsi="Arial" w:cs="Arial"/>
                <w:sz w:val="18"/>
                <w:szCs w:val="18"/>
              </w:rPr>
            </w:pPr>
          </w:p>
        </w:tc>
        <w:tc>
          <w:tcPr>
            <w:tcW w:w="992" w:type="dxa"/>
          </w:tcPr>
          <w:p w14:paraId="118AA8BA" w14:textId="77777777" w:rsidR="00060A0F" w:rsidRPr="00765F6F" w:rsidRDefault="00060A0F" w:rsidP="00765F6F">
            <w:pPr>
              <w:pStyle w:val="Lev1Text"/>
              <w:spacing w:afterLines="60" w:after="144"/>
              <w:rPr>
                <w:rFonts w:ascii="Arial" w:hAnsi="Arial" w:cs="Arial"/>
                <w:sz w:val="18"/>
                <w:szCs w:val="18"/>
              </w:rPr>
            </w:pPr>
          </w:p>
        </w:tc>
        <w:tc>
          <w:tcPr>
            <w:tcW w:w="3668" w:type="dxa"/>
          </w:tcPr>
          <w:p w14:paraId="0F779B59" w14:textId="77777777" w:rsidR="00060A0F" w:rsidRPr="00765F6F" w:rsidRDefault="00060A0F" w:rsidP="00765F6F">
            <w:pPr>
              <w:pStyle w:val="Lev1Text"/>
              <w:spacing w:afterLines="60" w:after="144"/>
              <w:rPr>
                <w:rFonts w:ascii="Arial" w:hAnsi="Arial" w:cs="Arial"/>
                <w:sz w:val="18"/>
                <w:szCs w:val="18"/>
              </w:rPr>
            </w:pPr>
          </w:p>
        </w:tc>
      </w:tr>
      <w:tr w:rsidR="00A910B2" w:rsidRPr="00765F6F" w14:paraId="5BD71047" w14:textId="7B4F7E0A" w:rsidTr="00483C09">
        <w:trPr>
          <w:trHeight w:val="1980"/>
        </w:trPr>
        <w:tc>
          <w:tcPr>
            <w:tcW w:w="767" w:type="dxa"/>
            <w:noWrap/>
            <w:hideMark/>
          </w:tcPr>
          <w:p w14:paraId="21B96F25"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8.3</w:t>
            </w:r>
          </w:p>
        </w:tc>
        <w:tc>
          <w:tcPr>
            <w:tcW w:w="4359" w:type="dxa"/>
            <w:hideMark/>
          </w:tcPr>
          <w:p w14:paraId="61E9A7CB"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Legal and arbitration proceedings</w:t>
            </w:r>
            <w:r w:rsidRPr="00765F6F">
              <w:rPr>
                <w:rFonts w:ascii="Arial" w:hAnsi="Arial" w:cs="Arial"/>
                <w:sz w:val="18"/>
                <w:szCs w:val="18"/>
              </w:rPr>
              <w:br/>
              <w:t>Information on any governmental, legal or arbitration proceedings (including any such proceedings which are pending or threatened of which the company is aware), during a period covering at least the previous 12 months, which may have, or have had in the recent past, significant effects on the issuer and/or group’s financial position or profitability, or provide an appropriate statement that no such proceedings exist.</w:t>
            </w:r>
          </w:p>
        </w:tc>
        <w:tc>
          <w:tcPr>
            <w:tcW w:w="987" w:type="dxa"/>
          </w:tcPr>
          <w:p w14:paraId="33A3337B"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74FB3444"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16FAB440" w14:textId="2B36EBA7" w:rsidR="00A910B2" w:rsidRPr="00765F6F" w:rsidRDefault="00A910B2" w:rsidP="00765F6F">
            <w:pPr>
              <w:pStyle w:val="Lev1Text"/>
              <w:spacing w:afterLines="60" w:after="144"/>
              <w:rPr>
                <w:rFonts w:ascii="Arial" w:hAnsi="Arial" w:cs="Arial"/>
                <w:sz w:val="18"/>
                <w:szCs w:val="18"/>
              </w:rPr>
            </w:pPr>
          </w:p>
        </w:tc>
      </w:tr>
      <w:tr w:rsidR="00A910B2" w:rsidRPr="00765F6F" w14:paraId="540FA44D" w14:textId="5E23EF69" w:rsidTr="00483C09">
        <w:trPr>
          <w:trHeight w:val="1733"/>
        </w:trPr>
        <w:tc>
          <w:tcPr>
            <w:tcW w:w="767" w:type="dxa"/>
            <w:noWrap/>
            <w:hideMark/>
          </w:tcPr>
          <w:p w14:paraId="64986575"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8.4</w:t>
            </w:r>
          </w:p>
        </w:tc>
        <w:tc>
          <w:tcPr>
            <w:tcW w:w="4359" w:type="dxa"/>
            <w:hideMark/>
          </w:tcPr>
          <w:p w14:paraId="45792866" w14:textId="77777777"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Material adverse change in the issuer’s financial position</w:t>
            </w:r>
            <w:r w:rsidRPr="00765F6F">
              <w:rPr>
                <w:rFonts w:ascii="Arial" w:hAnsi="Arial" w:cs="Arial"/>
                <w:sz w:val="18"/>
                <w:szCs w:val="18"/>
              </w:rPr>
              <w:br/>
              <w:t>Where an issuer has prepared financial statements, include a statement that there has been no material adverse change in the financial position or prospects of the issuer since the date of its last published audited financial statements. Where a material adverse change has occurred, this must be disclosed in the registration document.</w:t>
            </w:r>
          </w:p>
        </w:tc>
        <w:tc>
          <w:tcPr>
            <w:tcW w:w="987" w:type="dxa"/>
          </w:tcPr>
          <w:p w14:paraId="23A46AC9"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370244A2"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75A15A1D" w14:textId="6A220AB9" w:rsidR="00A910B2" w:rsidRPr="00765F6F" w:rsidRDefault="00A910B2" w:rsidP="00765F6F">
            <w:pPr>
              <w:pStyle w:val="Lev1Text"/>
              <w:spacing w:afterLines="60" w:after="144"/>
              <w:rPr>
                <w:rFonts w:ascii="Arial" w:hAnsi="Arial" w:cs="Arial"/>
                <w:sz w:val="18"/>
                <w:szCs w:val="18"/>
              </w:rPr>
            </w:pPr>
          </w:p>
        </w:tc>
      </w:tr>
      <w:tr w:rsidR="00A910B2" w:rsidRPr="00765F6F" w14:paraId="2C81E84E" w14:textId="3C627929" w:rsidTr="00483C09">
        <w:trPr>
          <w:trHeight w:val="248"/>
        </w:trPr>
        <w:tc>
          <w:tcPr>
            <w:tcW w:w="767" w:type="dxa"/>
            <w:noWrap/>
            <w:hideMark/>
          </w:tcPr>
          <w:p w14:paraId="771EF03E" w14:textId="20C40386"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9</w:t>
            </w:r>
          </w:p>
        </w:tc>
        <w:tc>
          <w:tcPr>
            <w:tcW w:w="4359" w:type="dxa"/>
            <w:hideMark/>
          </w:tcPr>
          <w:p w14:paraId="78F3654B" w14:textId="77777777" w:rsidR="00A910B2" w:rsidRPr="009F17F5" w:rsidRDefault="00A910B2" w:rsidP="0086709E">
            <w:pPr>
              <w:pStyle w:val="Lev1Text"/>
              <w:spacing w:afterLines="60" w:after="144"/>
              <w:jc w:val="left"/>
              <w:rPr>
                <w:rFonts w:ascii="Arial" w:hAnsi="Arial" w:cs="Arial"/>
                <w:b/>
                <w:sz w:val="18"/>
                <w:szCs w:val="18"/>
              </w:rPr>
            </w:pPr>
            <w:r w:rsidRPr="009F17F5">
              <w:rPr>
                <w:rFonts w:ascii="Arial" w:hAnsi="Arial" w:cs="Arial"/>
                <w:b/>
                <w:sz w:val="18"/>
                <w:szCs w:val="18"/>
              </w:rPr>
              <w:t>DOCUMENTS AVAILABLE</w:t>
            </w:r>
          </w:p>
        </w:tc>
        <w:tc>
          <w:tcPr>
            <w:tcW w:w="987" w:type="dxa"/>
          </w:tcPr>
          <w:p w14:paraId="28CEE5F3"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16AB4E1F"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24585CC4" w14:textId="198ECF16" w:rsidR="00A910B2" w:rsidRPr="00765F6F" w:rsidRDefault="00A910B2" w:rsidP="00765F6F">
            <w:pPr>
              <w:pStyle w:val="Lev1Text"/>
              <w:spacing w:afterLines="60" w:after="144"/>
              <w:rPr>
                <w:rFonts w:ascii="Arial" w:hAnsi="Arial" w:cs="Arial"/>
                <w:sz w:val="18"/>
                <w:szCs w:val="18"/>
              </w:rPr>
            </w:pPr>
          </w:p>
        </w:tc>
      </w:tr>
      <w:tr w:rsidR="00A910B2" w:rsidRPr="00765F6F" w14:paraId="039E751D" w14:textId="673F2349" w:rsidTr="00483C09">
        <w:trPr>
          <w:trHeight w:val="2475"/>
        </w:trPr>
        <w:tc>
          <w:tcPr>
            <w:tcW w:w="767" w:type="dxa"/>
            <w:noWrap/>
            <w:hideMark/>
          </w:tcPr>
          <w:p w14:paraId="0EB9CE22" w14:textId="77777777" w:rsidR="00A910B2" w:rsidRPr="00765F6F" w:rsidRDefault="00A910B2" w:rsidP="00765F6F">
            <w:pPr>
              <w:pStyle w:val="Lev1Text"/>
              <w:spacing w:afterLines="60" w:after="144"/>
              <w:rPr>
                <w:rFonts w:ascii="Arial" w:hAnsi="Arial" w:cs="Arial"/>
                <w:sz w:val="18"/>
                <w:szCs w:val="18"/>
              </w:rPr>
            </w:pPr>
            <w:r w:rsidRPr="00765F6F">
              <w:rPr>
                <w:rFonts w:ascii="Arial" w:hAnsi="Arial" w:cs="Arial"/>
                <w:sz w:val="18"/>
                <w:szCs w:val="18"/>
              </w:rPr>
              <w:t>9.1</w:t>
            </w:r>
          </w:p>
        </w:tc>
        <w:tc>
          <w:tcPr>
            <w:tcW w:w="4359" w:type="dxa"/>
            <w:hideMark/>
          </w:tcPr>
          <w:p w14:paraId="6DBEFA3C" w14:textId="77777777" w:rsidR="008D1B3C"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 statement that for the term of the registration document the following documents, wher</w:t>
            </w:r>
            <w:r w:rsidR="008D1B3C" w:rsidRPr="00765F6F">
              <w:rPr>
                <w:rFonts w:ascii="Arial" w:hAnsi="Arial" w:cs="Arial"/>
                <w:sz w:val="18"/>
                <w:szCs w:val="18"/>
              </w:rPr>
              <w:t>e applicable, may be inspected:</w:t>
            </w:r>
          </w:p>
          <w:p w14:paraId="4AA7AD3B" w14:textId="77777777" w:rsidR="008D1B3C" w:rsidRPr="00765F6F" w:rsidRDefault="00A910B2" w:rsidP="0086709E">
            <w:pPr>
              <w:pStyle w:val="Lev1Text"/>
              <w:numPr>
                <w:ilvl w:val="0"/>
                <w:numId w:val="25"/>
              </w:numPr>
              <w:spacing w:afterLines="60" w:after="144"/>
              <w:jc w:val="left"/>
              <w:rPr>
                <w:rFonts w:ascii="Arial" w:hAnsi="Arial" w:cs="Arial"/>
                <w:sz w:val="18"/>
                <w:szCs w:val="18"/>
              </w:rPr>
            </w:pPr>
            <w:r w:rsidRPr="00765F6F">
              <w:rPr>
                <w:rFonts w:ascii="Arial" w:hAnsi="Arial" w:cs="Arial"/>
                <w:sz w:val="18"/>
                <w:szCs w:val="18"/>
              </w:rPr>
              <w:t>the memorandum and up to date article</w:t>
            </w:r>
            <w:r w:rsidR="008D1B3C" w:rsidRPr="00765F6F">
              <w:rPr>
                <w:rFonts w:ascii="Arial" w:hAnsi="Arial" w:cs="Arial"/>
                <w:sz w:val="18"/>
                <w:szCs w:val="18"/>
              </w:rPr>
              <w:t>s of association of the issuer;</w:t>
            </w:r>
          </w:p>
          <w:p w14:paraId="05C84951" w14:textId="77777777" w:rsidR="008D1B3C" w:rsidRPr="00765F6F" w:rsidRDefault="00A910B2" w:rsidP="0086709E">
            <w:pPr>
              <w:pStyle w:val="Lev1Text"/>
              <w:numPr>
                <w:ilvl w:val="0"/>
                <w:numId w:val="25"/>
              </w:numPr>
              <w:spacing w:afterLines="60" w:after="144"/>
              <w:jc w:val="left"/>
              <w:rPr>
                <w:rFonts w:ascii="Arial" w:hAnsi="Arial" w:cs="Arial"/>
                <w:sz w:val="18"/>
                <w:szCs w:val="18"/>
              </w:rPr>
            </w:pPr>
            <w:r w:rsidRPr="00765F6F">
              <w:rPr>
                <w:rFonts w:ascii="Arial" w:hAnsi="Arial" w:cs="Arial"/>
                <w:sz w:val="18"/>
                <w:szCs w:val="18"/>
              </w:rPr>
              <w:t>all reports, letters, and other documents, historical financial information, valuations and statements prepared by any expert at the issuer’s request any part of which is included or referred t</w:t>
            </w:r>
            <w:r w:rsidR="008D1B3C" w:rsidRPr="00765F6F">
              <w:rPr>
                <w:rFonts w:ascii="Arial" w:hAnsi="Arial" w:cs="Arial"/>
                <w:sz w:val="18"/>
                <w:szCs w:val="18"/>
              </w:rPr>
              <w:t>o in the registration document.</w:t>
            </w:r>
          </w:p>
          <w:p w14:paraId="0925A102" w14:textId="66F951E9" w:rsidR="00A910B2" w:rsidRPr="00765F6F" w:rsidRDefault="00A910B2" w:rsidP="0086709E">
            <w:pPr>
              <w:pStyle w:val="Lev1Text"/>
              <w:spacing w:afterLines="60" w:after="144"/>
              <w:jc w:val="left"/>
              <w:rPr>
                <w:rFonts w:ascii="Arial" w:hAnsi="Arial" w:cs="Arial"/>
                <w:sz w:val="18"/>
                <w:szCs w:val="18"/>
              </w:rPr>
            </w:pPr>
            <w:r w:rsidRPr="00765F6F">
              <w:rPr>
                <w:rFonts w:ascii="Arial" w:hAnsi="Arial" w:cs="Arial"/>
                <w:sz w:val="18"/>
                <w:szCs w:val="18"/>
              </w:rPr>
              <w:t>An indication of the website on which the documents may be inspected.</w:t>
            </w:r>
          </w:p>
        </w:tc>
        <w:tc>
          <w:tcPr>
            <w:tcW w:w="987" w:type="dxa"/>
          </w:tcPr>
          <w:p w14:paraId="7C399343" w14:textId="77777777" w:rsidR="00A910B2" w:rsidRPr="00765F6F" w:rsidRDefault="00A910B2" w:rsidP="00765F6F">
            <w:pPr>
              <w:pStyle w:val="Lev1Text"/>
              <w:spacing w:afterLines="60" w:after="144"/>
              <w:rPr>
                <w:rFonts w:ascii="Arial" w:hAnsi="Arial" w:cs="Arial"/>
                <w:sz w:val="18"/>
                <w:szCs w:val="18"/>
              </w:rPr>
            </w:pPr>
          </w:p>
        </w:tc>
        <w:tc>
          <w:tcPr>
            <w:tcW w:w="992" w:type="dxa"/>
          </w:tcPr>
          <w:p w14:paraId="5C3D39E6" w14:textId="77777777" w:rsidR="00A910B2" w:rsidRPr="00765F6F" w:rsidRDefault="00A910B2" w:rsidP="00765F6F">
            <w:pPr>
              <w:pStyle w:val="Lev1Text"/>
              <w:spacing w:afterLines="60" w:after="144"/>
              <w:rPr>
                <w:rFonts w:ascii="Arial" w:hAnsi="Arial" w:cs="Arial"/>
                <w:sz w:val="18"/>
                <w:szCs w:val="18"/>
              </w:rPr>
            </w:pPr>
          </w:p>
        </w:tc>
        <w:tc>
          <w:tcPr>
            <w:tcW w:w="3668" w:type="dxa"/>
          </w:tcPr>
          <w:p w14:paraId="47D3792F" w14:textId="2BE24B7F" w:rsidR="00A910B2" w:rsidRPr="00765F6F" w:rsidRDefault="00A910B2" w:rsidP="00765F6F">
            <w:pPr>
              <w:pStyle w:val="Lev1Text"/>
              <w:spacing w:afterLines="60" w:after="144"/>
              <w:rPr>
                <w:rFonts w:ascii="Arial" w:hAnsi="Arial" w:cs="Arial"/>
                <w:sz w:val="18"/>
                <w:szCs w:val="18"/>
              </w:rPr>
            </w:pPr>
          </w:p>
        </w:tc>
      </w:tr>
    </w:tbl>
    <w:p w14:paraId="106FA804" w14:textId="5C27C757" w:rsidR="00743D12" w:rsidRDefault="00743D12" w:rsidP="008F4819">
      <w:pPr>
        <w:pStyle w:val="Lev1Text"/>
        <w:rPr>
          <w:rFonts w:ascii="Arial" w:hAnsi="Arial" w:cs="Arial"/>
        </w:rPr>
      </w:pPr>
    </w:p>
    <w:p w14:paraId="13C4C510" w14:textId="0BC97318" w:rsidR="00D27647" w:rsidRDefault="00D27647" w:rsidP="008F4819">
      <w:pPr>
        <w:pStyle w:val="Lev1Text"/>
        <w:rPr>
          <w:rFonts w:ascii="Arial" w:hAnsi="Arial" w:cs="Arial"/>
        </w:rPr>
      </w:pPr>
    </w:p>
    <w:p w14:paraId="4A5123FA" w14:textId="77777777" w:rsidR="00D27647" w:rsidRDefault="00D27647" w:rsidP="008F4819">
      <w:pPr>
        <w:pStyle w:val="Lev1Text"/>
        <w:rPr>
          <w:rFonts w:ascii="Arial" w:hAnsi="Arial" w:cs="Arial"/>
        </w:rPr>
      </w:pPr>
    </w:p>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footerReference w:type="default" r:id="rId11"/>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81384" w14:textId="77777777" w:rsidR="003B55A5" w:rsidRDefault="003B55A5" w:rsidP="00FB1F6E">
      <w:r>
        <w:separator/>
      </w:r>
    </w:p>
  </w:endnote>
  <w:endnote w:type="continuationSeparator" w:id="0">
    <w:p w14:paraId="7E549E1E" w14:textId="77777777" w:rsidR="003B55A5" w:rsidRDefault="003B55A5"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3A2DB09"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83C09">
          <w:rPr>
            <w:rFonts w:ascii="Arial" w:hAnsi="Arial" w:cs="Arial"/>
            <w:noProof/>
            <w:sz w:val="20"/>
          </w:rPr>
          <w:t>6</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5828AE">
          <w:rPr>
            <w:rFonts w:ascii="Arial" w:hAnsi="Arial" w:cs="Arial"/>
            <w:noProof/>
            <w:sz w:val="20"/>
          </w:rPr>
          <w:t>January</w:t>
        </w:r>
        <w:r w:rsidR="005828AE" w:rsidRPr="00FB1F6E">
          <w:rPr>
            <w:rFonts w:ascii="Arial" w:hAnsi="Arial" w:cs="Arial"/>
            <w:noProof/>
            <w:sz w:val="20"/>
          </w:rPr>
          <w:t xml:space="preserve"> </w:t>
        </w:r>
        <w:r w:rsidRPr="00FB1F6E">
          <w:rPr>
            <w:rFonts w:ascii="Arial" w:hAnsi="Arial" w:cs="Arial"/>
            <w:noProof/>
            <w:sz w:val="20"/>
          </w:rPr>
          <w:t>20</w:t>
        </w:r>
        <w:r w:rsidR="00091EE4">
          <w:rPr>
            <w:rFonts w:ascii="Arial" w:hAnsi="Arial" w:cs="Arial"/>
            <w:noProof/>
            <w:sz w:val="20"/>
          </w:rPr>
          <w:t>2</w:t>
        </w:r>
        <w:r w:rsidR="005828AE">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14B4" w14:textId="77777777" w:rsidR="003B55A5" w:rsidRDefault="003B55A5" w:rsidP="00FB1F6E">
      <w:r>
        <w:separator/>
      </w:r>
    </w:p>
  </w:footnote>
  <w:footnote w:type="continuationSeparator" w:id="0">
    <w:p w14:paraId="7C27FDF3" w14:textId="77777777" w:rsidR="003B55A5" w:rsidRDefault="003B55A5" w:rsidP="00FB1F6E">
      <w:r>
        <w:continuationSeparator/>
      </w:r>
    </w:p>
  </w:footnote>
  <w:footnote w:id="1">
    <w:p w14:paraId="39FEEFAD" w14:textId="77777777" w:rsidR="005828AE" w:rsidRDefault="005828AE" w:rsidP="005828AE">
      <w:pPr>
        <w:pStyle w:val="FootnoteText"/>
        <w:rPr>
          <w:rFonts w:ascii="Arial" w:hAnsi="Arial" w:cs="Arial"/>
          <w:sz w:val="14"/>
        </w:rPr>
      </w:pPr>
      <w:r>
        <w:rPr>
          <w:rStyle w:val="FootnoteReference"/>
        </w:rPr>
        <w:footnoteRef/>
      </w:r>
      <w:r>
        <w:t xml:space="preserve"> </w:t>
      </w:r>
      <w:r>
        <w:rPr>
          <w:rFonts w:ascii="Arial" w:hAnsi="Arial" w:cs="Arial"/>
          <w:sz w:val="14"/>
        </w:rPr>
        <w:t xml:space="preserve">Article 23a of the UK version of Regulation number 2019/980 of the European Commission, which is part of UK law </w:t>
      </w:r>
      <w:proofErr w:type="gramStart"/>
      <w:r>
        <w:rPr>
          <w:rFonts w:ascii="Arial" w:hAnsi="Arial" w:cs="Arial"/>
          <w:sz w:val="14"/>
        </w:rPr>
        <w:t>by virtue of</w:t>
      </w:r>
      <w:proofErr w:type="gramEnd"/>
      <w:r>
        <w:rPr>
          <w:rFonts w:ascii="Arial" w:hAnsi="Arial" w:cs="Arial"/>
          <w:sz w:val="14"/>
        </w:rPr>
        <w:t xml:space="preserve"> the European Union (Withdrawal) Act 2018</w:t>
      </w:r>
    </w:p>
    <w:p w14:paraId="2B03C452" w14:textId="74DD12CB" w:rsidR="005828AE" w:rsidRDefault="005828AE">
      <w:pPr>
        <w:pStyle w:val="FootnoteText"/>
      </w:pPr>
    </w:p>
  </w:footnote>
  <w:footnote w:id="2">
    <w:p w14:paraId="49B93EBF" w14:textId="77777777" w:rsidR="00AC7DE9" w:rsidRDefault="00AC7DE9" w:rsidP="00AC7DE9">
      <w:pPr>
        <w:pStyle w:val="FootnoteText"/>
        <w:rPr>
          <w:rFonts w:ascii="Arial" w:hAnsi="Arial" w:cs="Arial"/>
          <w:sz w:val="14"/>
        </w:rPr>
      </w:pPr>
      <w:r>
        <w:rPr>
          <w:rStyle w:val="FootnoteReference"/>
        </w:rPr>
        <w:footnoteRef/>
      </w:r>
      <w:r>
        <w:t xml:space="preserve"> </w:t>
      </w:r>
      <w:r>
        <w:rPr>
          <w:rFonts w:ascii="Arial" w:hAnsi="Arial" w:cs="Arial"/>
          <w:sz w:val="14"/>
        </w:rPr>
        <w:t xml:space="preserve">Article 23a of the UK version of Regulation number 2019/980 of the European Commission, which is part of UK law </w:t>
      </w:r>
      <w:proofErr w:type="gramStart"/>
      <w:r>
        <w:rPr>
          <w:rFonts w:ascii="Arial" w:hAnsi="Arial" w:cs="Arial"/>
          <w:sz w:val="14"/>
        </w:rPr>
        <w:t>by virtue of</w:t>
      </w:r>
      <w:proofErr w:type="gramEnd"/>
      <w:r>
        <w:rPr>
          <w:rFonts w:ascii="Arial" w:hAnsi="Arial" w:cs="Arial"/>
          <w:sz w:val="14"/>
        </w:rPr>
        <w:t xml:space="preserve"> the European Union (Withdrawal) Act 2018</w:t>
      </w:r>
    </w:p>
    <w:p w14:paraId="121581BF" w14:textId="709B1F00" w:rsidR="00AC7DE9" w:rsidRDefault="00AC7D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44074A"/>
    <w:multiLevelType w:val="hybridMultilevel"/>
    <w:tmpl w:val="CC9AB830"/>
    <w:lvl w:ilvl="0" w:tplc="B97C61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13CE7439"/>
    <w:multiLevelType w:val="hybridMultilevel"/>
    <w:tmpl w:val="F15AA572"/>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5" w15:restartNumberingAfterBreak="0">
    <w:nsid w:val="1C1630B7"/>
    <w:multiLevelType w:val="hybridMultilevel"/>
    <w:tmpl w:val="398E77DA"/>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28C37147"/>
    <w:multiLevelType w:val="hybridMultilevel"/>
    <w:tmpl w:val="F82655B6"/>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0"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1" w15:restartNumberingAfterBreak="0">
    <w:nsid w:val="3A336907"/>
    <w:multiLevelType w:val="hybridMultilevel"/>
    <w:tmpl w:val="03C294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A768C7"/>
    <w:multiLevelType w:val="hybridMultilevel"/>
    <w:tmpl w:val="D5BABCBC"/>
    <w:lvl w:ilvl="0" w:tplc="85EE982E">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86247"/>
    <w:multiLevelType w:val="hybridMultilevel"/>
    <w:tmpl w:val="384651EA"/>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7A6758"/>
    <w:multiLevelType w:val="hybridMultilevel"/>
    <w:tmpl w:val="384651EA"/>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914D0F"/>
    <w:multiLevelType w:val="hybridMultilevel"/>
    <w:tmpl w:val="B06002CC"/>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7" w15:restartNumberingAfterBreak="0">
    <w:nsid w:val="4FB101F7"/>
    <w:multiLevelType w:val="hybridMultilevel"/>
    <w:tmpl w:val="FD60014E"/>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9"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0" w15:restartNumberingAfterBreak="0">
    <w:nsid w:val="5B83043A"/>
    <w:multiLevelType w:val="hybridMultilevel"/>
    <w:tmpl w:val="A82AD1F8"/>
    <w:lvl w:ilvl="0" w:tplc="85EE982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2" w15:restartNumberingAfterBreak="0">
    <w:nsid w:val="671C6DD6"/>
    <w:multiLevelType w:val="hybridMultilevel"/>
    <w:tmpl w:val="A0D230EE"/>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4" w15:restartNumberingAfterBreak="0">
    <w:nsid w:val="742461A3"/>
    <w:multiLevelType w:val="hybridMultilevel"/>
    <w:tmpl w:val="28521C4A"/>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880F41"/>
    <w:multiLevelType w:val="hybridMultilevel"/>
    <w:tmpl w:val="AD88A742"/>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1"/>
  </w:num>
  <w:num w:numId="3">
    <w:abstractNumId w:val="19"/>
  </w:num>
  <w:num w:numId="4">
    <w:abstractNumId w:val="16"/>
  </w:num>
  <w:num w:numId="5">
    <w:abstractNumId w:val="7"/>
  </w:num>
  <w:num w:numId="6">
    <w:abstractNumId w:val="23"/>
  </w:num>
  <w:num w:numId="7">
    <w:abstractNumId w:val="18"/>
  </w:num>
  <w:num w:numId="8">
    <w:abstractNumId w:val="2"/>
  </w:num>
  <w:num w:numId="9">
    <w:abstractNumId w:val="4"/>
  </w:num>
  <w:num w:numId="10">
    <w:abstractNumId w:val="10"/>
  </w:num>
  <w:num w:numId="11">
    <w:abstractNumId w:val="6"/>
  </w:num>
  <w:num w:numId="12">
    <w:abstractNumId w:val="9"/>
  </w:num>
  <w:num w:numId="13">
    <w:abstractNumId w:val="11"/>
  </w:num>
  <w:num w:numId="14">
    <w:abstractNumId w:val="22"/>
  </w:num>
  <w:num w:numId="15">
    <w:abstractNumId w:val="5"/>
  </w:num>
  <w:num w:numId="16">
    <w:abstractNumId w:val="15"/>
  </w:num>
  <w:num w:numId="17">
    <w:abstractNumId w:val="8"/>
  </w:num>
  <w:num w:numId="18">
    <w:abstractNumId w:val="17"/>
  </w:num>
  <w:num w:numId="19">
    <w:abstractNumId w:val="3"/>
  </w:num>
  <w:num w:numId="20">
    <w:abstractNumId w:val="13"/>
  </w:num>
  <w:num w:numId="21">
    <w:abstractNumId w:val="14"/>
  </w:num>
  <w:num w:numId="22">
    <w:abstractNumId w:val="25"/>
  </w:num>
  <w:num w:numId="23">
    <w:abstractNumId w:val="20"/>
  </w:num>
  <w:num w:numId="24">
    <w:abstractNumId w:val="12"/>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60A0F"/>
    <w:rsid w:val="00091EE4"/>
    <w:rsid w:val="000C04AD"/>
    <w:rsid w:val="00117D8B"/>
    <w:rsid w:val="002603CD"/>
    <w:rsid w:val="003B55A5"/>
    <w:rsid w:val="00483C09"/>
    <w:rsid w:val="005128F7"/>
    <w:rsid w:val="005828AE"/>
    <w:rsid w:val="005F59B5"/>
    <w:rsid w:val="006366AE"/>
    <w:rsid w:val="006D3657"/>
    <w:rsid w:val="00743D12"/>
    <w:rsid w:val="00765F6F"/>
    <w:rsid w:val="0086709E"/>
    <w:rsid w:val="008D1B3C"/>
    <w:rsid w:val="008F4819"/>
    <w:rsid w:val="009F17F5"/>
    <w:rsid w:val="009F6F91"/>
    <w:rsid w:val="00A910B2"/>
    <w:rsid w:val="00A9200E"/>
    <w:rsid w:val="00AC7DE9"/>
    <w:rsid w:val="00CC4A36"/>
    <w:rsid w:val="00CD1558"/>
    <w:rsid w:val="00D27647"/>
    <w:rsid w:val="00D32888"/>
    <w:rsid w:val="00EB68D9"/>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9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EE4"/>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5828AE"/>
    <w:rPr>
      <w:sz w:val="20"/>
    </w:rPr>
  </w:style>
  <w:style w:type="character" w:customStyle="1" w:styleId="FootnoteTextChar">
    <w:name w:val="Footnote Text Char"/>
    <w:basedOn w:val="DefaultParagraphFont"/>
    <w:link w:val="FootnoteText"/>
    <w:uiPriority w:val="99"/>
    <w:semiHidden/>
    <w:rsid w:val="005828A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828AE"/>
    <w:rPr>
      <w:vertAlign w:val="superscript"/>
    </w:rPr>
  </w:style>
  <w:style w:type="paragraph" w:styleId="EndnoteText">
    <w:name w:val="endnote text"/>
    <w:basedOn w:val="Normal"/>
    <w:link w:val="EndnoteTextChar"/>
    <w:uiPriority w:val="99"/>
    <w:semiHidden/>
    <w:unhideWhenUsed/>
    <w:rsid w:val="00AC7DE9"/>
    <w:rPr>
      <w:sz w:val="20"/>
    </w:rPr>
  </w:style>
  <w:style w:type="character" w:customStyle="1" w:styleId="EndnoteTextChar">
    <w:name w:val="Endnote Text Char"/>
    <w:basedOn w:val="DefaultParagraphFont"/>
    <w:link w:val="EndnoteText"/>
    <w:uiPriority w:val="99"/>
    <w:semiHidden/>
    <w:rsid w:val="00AC7DE9"/>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AC7D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926">
      <w:bodyDiv w:val="1"/>
      <w:marLeft w:val="0"/>
      <w:marRight w:val="0"/>
      <w:marTop w:val="0"/>
      <w:marBottom w:val="0"/>
      <w:divBdr>
        <w:top w:val="none" w:sz="0" w:space="0" w:color="auto"/>
        <w:left w:val="none" w:sz="0" w:space="0" w:color="auto"/>
        <w:bottom w:val="none" w:sz="0" w:space="0" w:color="auto"/>
        <w:right w:val="none" w:sz="0" w:space="0" w:color="auto"/>
      </w:divBdr>
    </w:div>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911113451">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25372785">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34E5-93F0-42F5-B88F-D7333B307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ECED-7EA0-4797-9535-C6FA2A3E6CB3}">
  <ds:schemaRefs>
    <ds:schemaRef ds:uri="http://schemas.microsoft.com/sharepoint/v3/contenttype/forms"/>
  </ds:schemaRefs>
</ds:datastoreItem>
</file>

<file path=customXml/itemProps3.xml><?xml version="1.0" encoding="utf-8"?>
<ds:datastoreItem xmlns:ds="http://schemas.openxmlformats.org/officeDocument/2006/customXml" ds:itemID="{9017B140-3689-4E4F-9C94-125E4D29996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8af92bc-8e34-4a61-9cd3-9718f5025eb6"/>
    <ds:schemaRef ds:uri="http://www.w3.org/XML/1998/namespace"/>
  </ds:schemaRefs>
</ds:datastoreItem>
</file>

<file path=customXml/itemProps4.xml><?xml version="1.0" encoding="utf-8"?>
<ds:datastoreItem xmlns:ds="http://schemas.openxmlformats.org/officeDocument/2006/customXml" ds:itemID="{69755094-7923-4C6B-A6B6-19355AA9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2020-12-29T16:10:00Z</dcterms:created>
  <dcterms:modified xsi:type="dcterms:W3CDTF">2020-12-30T18:44:00Z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